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ACAF" w14:textId="77777777" w:rsidR="002701E0" w:rsidRDefault="00000000">
      <w:pPr>
        <w:pStyle w:val="berschrift1"/>
        <w:spacing w:after="80"/>
      </w:pPr>
      <w:r>
        <w:t>Stimmung &amp; Kraft</w:t>
      </w:r>
    </w:p>
    <w:p w14:paraId="516773FD" w14:textId="77777777" w:rsidR="002701E0" w:rsidRDefault="00000000">
      <w:pPr>
        <w:spacing w:after="200"/>
      </w:pPr>
      <w:r>
        <w:rPr>
          <w:i/>
          <w:iCs/>
          <w:color w:val="0F3213"/>
          <w:sz w:val="24"/>
          <w:szCs w:val="24"/>
        </w:rPr>
        <w:t>Frühcheck – Was ist machbar, was brauche ich dafür?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9"/>
        <w:gridCol w:w="4509"/>
      </w:tblGrid>
      <w:tr w:rsidR="002701E0" w14:paraId="2965EA62" w14:textId="77777777">
        <w:tblPrEx>
          <w:tblCellMar>
            <w:top w:w="0" w:type="dxa"/>
            <w:bottom w:w="0" w:type="dxa"/>
          </w:tblCellMar>
        </w:tblPrEx>
        <w:tc>
          <w:tcPr>
            <w:tcW w:w="2500" w:type="pct"/>
            <w:tcBorders>
              <w:top w:val="single" w:sz="6" w:space="0" w:color="0B4D38"/>
              <w:left w:val="single" w:sz="3" w:space="0" w:color="CCCCCC"/>
              <w:bottom w:val="single" w:sz="3" w:space="0" w:color="CCCCCC"/>
              <w:right w:val="single" w:sz="3" w:space="0" w:color="CCCCCC"/>
            </w:tcBorders>
            <w:shd w:val="clear" w:color="auto" w:fill="F0F4F0"/>
            <w:tcMar>
              <w:top w:w="160" w:type="dxa"/>
              <w:left w:w="200" w:type="dxa"/>
              <w:bottom w:w="160" w:type="dxa"/>
              <w:right w:w="160" w:type="dxa"/>
            </w:tcMar>
          </w:tcPr>
          <w:p w14:paraId="08D99684" w14:textId="77777777" w:rsidR="002701E0" w:rsidRDefault="00000000">
            <w:pPr>
              <w:spacing w:after="80"/>
            </w:pPr>
            <w:r>
              <w:rPr>
                <w:b/>
                <w:bCs/>
                <w:color w:val="0B4D38"/>
              </w:rPr>
              <w:t>a)  Ich will heute etwas machen</w:t>
            </w:r>
          </w:p>
          <w:p w14:paraId="1E70051F" w14:textId="77777777" w:rsidR="002701E0" w:rsidRDefault="00000000">
            <w:pPr>
              <w:spacing w:after="80"/>
            </w:pPr>
            <w:r>
              <w:rPr>
                <w:i/>
                <w:iCs/>
                <w:color w:val="0F3213"/>
                <w:sz w:val="20"/>
                <w:szCs w:val="20"/>
              </w:rPr>
              <w:t>Ziel, Fokus, Struktur</w:t>
            </w:r>
          </w:p>
        </w:tc>
        <w:tc>
          <w:tcPr>
            <w:tcW w:w="2500" w:type="pct"/>
            <w:tcBorders>
              <w:top w:val="single" w:sz="6" w:space="0" w:color="0B4D38"/>
              <w:left w:val="single" w:sz="3" w:space="0" w:color="CCCCCC"/>
              <w:bottom w:val="single" w:sz="3" w:space="0" w:color="CCCCCC"/>
              <w:right w:val="single" w:sz="3" w:space="0" w:color="CCCCCC"/>
            </w:tcBorders>
            <w:tcMar>
              <w:top w:w="160" w:type="dxa"/>
              <w:left w:w="200" w:type="dxa"/>
              <w:bottom w:w="160" w:type="dxa"/>
              <w:right w:w="160" w:type="dxa"/>
            </w:tcMar>
          </w:tcPr>
          <w:p w14:paraId="4A812E75" w14:textId="77777777" w:rsidR="002701E0" w:rsidRDefault="00000000">
            <w:pPr>
              <w:spacing w:after="80"/>
            </w:pPr>
            <w:r>
              <w:rPr>
                <w:b/>
                <w:bCs/>
                <w:color w:val="0B4D38"/>
              </w:rPr>
              <w:t>b)  Ich will nur stabil durchkommen</w:t>
            </w:r>
          </w:p>
          <w:p w14:paraId="58E0212F" w14:textId="77777777" w:rsidR="002701E0" w:rsidRDefault="00000000">
            <w:pPr>
              <w:spacing w:after="80"/>
            </w:pPr>
            <w:r>
              <w:rPr>
                <w:i/>
                <w:iCs/>
                <w:color w:val="0F3213"/>
                <w:sz w:val="20"/>
                <w:szCs w:val="20"/>
              </w:rPr>
              <w:t>Ruhe, Minimalziel, Existieren</w:t>
            </w:r>
          </w:p>
        </w:tc>
      </w:tr>
    </w:tbl>
    <w:p w14:paraId="45DD7111" w14:textId="77777777" w:rsidR="002701E0" w:rsidRDefault="002701E0">
      <w:pPr>
        <w:spacing w:after="240"/>
      </w:pPr>
    </w:p>
    <w:p w14:paraId="5B476D3E" w14:textId="77777777" w:rsidR="002701E0" w:rsidRDefault="002701E0">
      <w:pPr>
        <w:pBdr>
          <w:bottom w:val="single" w:sz="3" w:space="4" w:color="CCCCCC"/>
        </w:pBdr>
        <w:spacing w:after="280"/>
      </w:pPr>
    </w:p>
    <w:p w14:paraId="5E36DC15" w14:textId="77777777" w:rsidR="002701E0" w:rsidRDefault="00000000">
      <w:pPr>
        <w:pStyle w:val="berschrift2"/>
      </w:pPr>
      <w:r>
        <w:t>Check-in – Früh</w:t>
      </w:r>
    </w:p>
    <w:p w14:paraId="79A5F56E" w14:textId="77777777" w:rsidR="002701E0" w:rsidRDefault="00000000">
      <w:pPr>
        <w:spacing w:after="160"/>
      </w:pPr>
      <w:r>
        <w:rPr>
          <w:i/>
          <w:iCs/>
          <w:color w:val="888888"/>
          <w:sz w:val="21"/>
          <w:szCs w:val="21"/>
        </w:rPr>
        <w:t>Du musst zu niemandem ehrlich sein außer dir. Du musst es auch nicht laut sagen.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3206"/>
        <w:gridCol w:w="1002"/>
        <w:gridCol w:w="1002"/>
        <w:gridCol w:w="1002"/>
        <w:gridCol w:w="1003"/>
        <w:gridCol w:w="1003"/>
      </w:tblGrid>
      <w:tr w:rsidR="002701E0" w14:paraId="2CCDEAF5" w14:textId="77777777">
        <w:tblPrEx>
          <w:tblCellMar>
            <w:top w:w="0" w:type="dxa"/>
            <w:bottom w:w="0" w:type="dxa"/>
          </w:tblCellMar>
        </w:tblPrEx>
        <w:trPr>
          <w:tblHeader/>
        </w:trPr>
        <w:tc>
          <w:tcPr>
            <w:tcW w:w="400" w:type="pct"/>
            <w:tcBorders>
              <w:top w:val="single" w:sz="3" w:space="0" w:color="CCCCCC"/>
              <w:left w:val="single" w:sz="3" w:space="0" w:color="CCCCCC"/>
              <w:bottom w:val="single" w:sz="6" w:space="0" w:color="0F3213"/>
              <w:right w:val="single" w:sz="3" w:space="0" w:color="CCCCCC"/>
            </w:tcBorders>
            <w:shd w:val="clear" w:color="auto" w:fill="E0EBE0"/>
            <w:tcMar>
              <w:top w:w="60" w:type="dxa"/>
              <w:left w:w="80" w:type="dxa"/>
              <w:bottom w:w="60" w:type="dxa"/>
              <w:right w:w="80" w:type="dxa"/>
            </w:tcMar>
          </w:tcPr>
          <w:p w14:paraId="6EC57B10" w14:textId="77777777" w:rsidR="002701E0" w:rsidRDefault="00000000">
            <w:pPr>
              <w:jc w:val="center"/>
            </w:pPr>
            <w:r>
              <w:rPr>
                <w:sz w:val="18"/>
                <w:szCs w:val="18"/>
              </w:rPr>
              <w:t xml:space="preserve"> </w:t>
            </w:r>
          </w:p>
        </w:tc>
        <w:tc>
          <w:tcPr>
            <w:tcW w:w="1600" w:type="pct"/>
            <w:tcBorders>
              <w:top w:val="single" w:sz="3" w:space="0" w:color="CCCCCC"/>
              <w:left w:val="single" w:sz="3" w:space="0" w:color="CCCCCC"/>
              <w:bottom w:val="single" w:sz="6" w:space="0" w:color="0F3213"/>
              <w:right w:val="single" w:sz="3" w:space="0" w:color="CCCCCC"/>
            </w:tcBorders>
            <w:shd w:val="clear" w:color="auto" w:fill="E0EBE0"/>
            <w:tcMar>
              <w:top w:w="60" w:type="dxa"/>
              <w:left w:w="140" w:type="dxa"/>
              <w:bottom w:w="60" w:type="dxa"/>
              <w:right w:w="80" w:type="dxa"/>
            </w:tcMar>
          </w:tcPr>
          <w:p w14:paraId="290F09A1" w14:textId="77777777" w:rsidR="002701E0" w:rsidRDefault="00000000">
            <w:r>
              <w:rPr>
                <w:b/>
                <w:bCs/>
                <w:color w:val="0B4D38"/>
                <w:sz w:val="18"/>
                <w:szCs w:val="18"/>
              </w:rPr>
              <w:t>Bereich</w:t>
            </w:r>
          </w:p>
        </w:tc>
        <w:tc>
          <w:tcPr>
            <w:tcW w:w="500" w:type="pct"/>
            <w:tcBorders>
              <w:top w:val="single" w:sz="3" w:space="0" w:color="CCCCCC"/>
              <w:left w:val="single" w:sz="3" w:space="0" w:color="CCCCCC"/>
              <w:bottom w:val="single" w:sz="6" w:space="0" w:color="0F3213"/>
              <w:right w:val="single" w:sz="3" w:space="0" w:color="CCCCCC"/>
            </w:tcBorders>
            <w:shd w:val="clear" w:color="auto" w:fill="E0EBE0"/>
            <w:tcMar>
              <w:top w:w="60" w:type="dxa"/>
              <w:left w:w="60" w:type="dxa"/>
              <w:bottom w:w="60" w:type="dxa"/>
              <w:right w:w="60" w:type="dxa"/>
            </w:tcMar>
          </w:tcPr>
          <w:p w14:paraId="40F11FDC" w14:textId="77777777" w:rsidR="002701E0" w:rsidRDefault="00000000">
            <w:pPr>
              <w:jc w:val="center"/>
            </w:pPr>
            <w:r>
              <w:rPr>
                <w:b/>
                <w:bCs/>
                <w:color w:val="0B4D38"/>
                <w:sz w:val="18"/>
                <w:szCs w:val="18"/>
              </w:rPr>
              <w:t>1</w:t>
            </w:r>
          </w:p>
        </w:tc>
        <w:tc>
          <w:tcPr>
            <w:tcW w:w="500" w:type="pct"/>
            <w:tcBorders>
              <w:top w:val="single" w:sz="3" w:space="0" w:color="CCCCCC"/>
              <w:left w:val="single" w:sz="3" w:space="0" w:color="CCCCCC"/>
              <w:bottom w:val="single" w:sz="6" w:space="0" w:color="0F3213"/>
              <w:right w:val="single" w:sz="3" w:space="0" w:color="CCCCCC"/>
            </w:tcBorders>
            <w:shd w:val="clear" w:color="auto" w:fill="E0EBE0"/>
            <w:tcMar>
              <w:top w:w="60" w:type="dxa"/>
              <w:left w:w="60" w:type="dxa"/>
              <w:bottom w:w="60" w:type="dxa"/>
              <w:right w:w="60" w:type="dxa"/>
            </w:tcMar>
          </w:tcPr>
          <w:p w14:paraId="7D600180" w14:textId="77777777" w:rsidR="002701E0" w:rsidRDefault="00000000">
            <w:pPr>
              <w:jc w:val="center"/>
            </w:pPr>
            <w:r>
              <w:rPr>
                <w:b/>
                <w:bCs/>
                <w:color w:val="0B4D38"/>
                <w:sz w:val="18"/>
                <w:szCs w:val="18"/>
              </w:rPr>
              <w:t>2</w:t>
            </w:r>
          </w:p>
        </w:tc>
        <w:tc>
          <w:tcPr>
            <w:tcW w:w="500" w:type="pct"/>
            <w:tcBorders>
              <w:top w:val="single" w:sz="3" w:space="0" w:color="CCCCCC"/>
              <w:left w:val="single" w:sz="3" w:space="0" w:color="CCCCCC"/>
              <w:bottom w:val="single" w:sz="6" w:space="0" w:color="0F3213"/>
              <w:right w:val="single" w:sz="3" w:space="0" w:color="CCCCCC"/>
            </w:tcBorders>
            <w:shd w:val="clear" w:color="auto" w:fill="E0EBE0"/>
            <w:tcMar>
              <w:top w:w="60" w:type="dxa"/>
              <w:left w:w="60" w:type="dxa"/>
              <w:bottom w:w="60" w:type="dxa"/>
              <w:right w:w="60" w:type="dxa"/>
            </w:tcMar>
          </w:tcPr>
          <w:p w14:paraId="67268FBF" w14:textId="77777777" w:rsidR="002701E0" w:rsidRDefault="00000000">
            <w:pPr>
              <w:jc w:val="center"/>
            </w:pPr>
            <w:r>
              <w:rPr>
                <w:b/>
                <w:bCs/>
                <w:color w:val="0B4D38"/>
                <w:sz w:val="18"/>
                <w:szCs w:val="18"/>
              </w:rPr>
              <w:t>3</w:t>
            </w:r>
          </w:p>
        </w:tc>
        <w:tc>
          <w:tcPr>
            <w:tcW w:w="500" w:type="pct"/>
            <w:tcBorders>
              <w:top w:val="single" w:sz="3" w:space="0" w:color="CCCCCC"/>
              <w:left w:val="single" w:sz="3" w:space="0" w:color="CCCCCC"/>
              <w:bottom w:val="single" w:sz="6" w:space="0" w:color="0F3213"/>
              <w:right w:val="single" w:sz="3" w:space="0" w:color="CCCCCC"/>
            </w:tcBorders>
            <w:shd w:val="clear" w:color="auto" w:fill="E0EBE0"/>
            <w:tcMar>
              <w:top w:w="60" w:type="dxa"/>
              <w:left w:w="60" w:type="dxa"/>
              <w:bottom w:w="60" w:type="dxa"/>
              <w:right w:w="60" w:type="dxa"/>
            </w:tcMar>
          </w:tcPr>
          <w:p w14:paraId="4D658327" w14:textId="77777777" w:rsidR="002701E0" w:rsidRDefault="00000000">
            <w:pPr>
              <w:jc w:val="center"/>
            </w:pPr>
            <w:r>
              <w:rPr>
                <w:b/>
                <w:bCs/>
                <w:color w:val="0B4D38"/>
                <w:sz w:val="18"/>
                <w:szCs w:val="18"/>
              </w:rPr>
              <w:t>4</w:t>
            </w:r>
          </w:p>
        </w:tc>
        <w:tc>
          <w:tcPr>
            <w:tcW w:w="500" w:type="pct"/>
            <w:tcBorders>
              <w:top w:val="single" w:sz="3" w:space="0" w:color="CCCCCC"/>
              <w:left w:val="single" w:sz="3" w:space="0" w:color="CCCCCC"/>
              <w:bottom w:val="single" w:sz="6" w:space="0" w:color="0F3213"/>
              <w:right w:val="single" w:sz="3" w:space="0" w:color="CCCCCC"/>
            </w:tcBorders>
            <w:shd w:val="clear" w:color="auto" w:fill="E0EBE0"/>
            <w:tcMar>
              <w:top w:w="60" w:type="dxa"/>
              <w:left w:w="60" w:type="dxa"/>
              <w:bottom w:w="60" w:type="dxa"/>
              <w:right w:w="60" w:type="dxa"/>
            </w:tcMar>
          </w:tcPr>
          <w:p w14:paraId="4A65572B" w14:textId="77777777" w:rsidR="002701E0" w:rsidRDefault="00000000">
            <w:pPr>
              <w:jc w:val="center"/>
            </w:pPr>
            <w:r>
              <w:rPr>
                <w:b/>
                <w:bCs/>
                <w:color w:val="0B4D38"/>
                <w:sz w:val="18"/>
                <w:szCs w:val="18"/>
              </w:rPr>
              <w:t>5</w:t>
            </w:r>
          </w:p>
        </w:tc>
      </w:tr>
      <w:tr w:rsidR="002701E0" w14:paraId="3D2E637D" w14:textId="77777777">
        <w:tblPrEx>
          <w:tblCellMar>
            <w:top w:w="0" w:type="dxa"/>
            <w:bottom w:w="0" w:type="dxa"/>
          </w:tblCellMar>
        </w:tblPrEx>
        <w:trPr>
          <w:trHeight w:val="600"/>
        </w:trPr>
        <w:tc>
          <w:tcPr>
            <w:tcW w:w="4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72BB86C7" w14:textId="77777777" w:rsidR="002701E0" w:rsidRDefault="00000000">
            <w:pPr>
              <w:jc w:val="center"/>
            </w:pPr>
            <w:r>
              <w:t>💪</w:t>
            </w:r>
          </w:p>
        </w:tc>
        <w:tc>
          <w:tcPr>
            <w:tcW w:w="16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80" w:type="dxa"/>
            </w:tcMar>
          </w:tcPr>
          <w:p w14:paraId="1F2E6EF7" w14:textId="77777777" w:rsidR="002701E0" w:rsidRDefault="00000000">
            <w:r>
              <w:rPr>
                <w:sz w:val="20"/>
                <w:szCs w:val="20"/>
              </w:rPr>
              <w:t>Körperliche Kraft</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5363B825" w14:textId="77777777" w:rsidR="002701E0" w:rsidRDefault="00000000">
            <w:pPr>
              <w:jc w:val="center"/>
            </w:pPr>
            <w:r>
              <w:rPr>
                <w:color w:val="888888"/>
                <w:sz w:val="18"/>
                <w:szCs w:val="18"/>
              </w:rPr>
              <w:t>1</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339C490C" w14:textId="77777777" w:rsidR="002701E0" w:rsidRDefault="00000000">
            <w:pPr>
              <w:jc w:val="center"/>
            </w:pPr>
            <w:r>
              <w:rPr>
                <w:color w:val="888888"/>
                <w:sz w:val="18"/>
                <w:szCs w:val="18"/>
              </w:rPr>
              <w:t>2</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0DAB1087" w14:textId="77777777" w:rsidR="002701E0" w:rsidRDefault="00000000">
            <w:pPr>
              <w:jc w:val="center"/>
            </w:pPr>
            <w:r>
              <w:rPr>
                <w:color w:val="888888"/>
                <w:sz w:val="18"/>
                <w:szCs w:val="18"/>
              </w:rPr>
              <w:t>3</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76A5C33C" w14:textId="77777777" w:rsidR="002701E0" w:rsidRDefault="00000000">
            <w:pPr>
              <w:jc w:val="center"/>
            </w:pPr>
            <w:r>
              <w:rPr>
                <w:color w:val="888888"/>
                <w:sz w:val="18"/>
                <w:szCs w:val="18"/>
              </w:rPr>
              <w:t>4</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503FDDD7" w14:textId="77777777" w:rsidR="002701E0" w:rsidRDefault="00000000">
            <w:pPr>
              <w:jc w:val="center"/>
            </w:pPr>
            <w:r>
              <w:rPr>
                <w:color w:val="888888"/>
                <w:sz w:val="18"/>
                <w:szCs w:val="18"/>
              </w:rPr>
              <w:t>5</w:t>
            </w:r>
          </w:p>
        </w:tc>
      </w:tr>
      <w:tr w:rsidR="002701E0" w14:paraId="4A6E7B92" w14:textId="77777777">
        <w:tblPrEx>
          <w:tblCellMar>
            <w:top w:w="0" w:type="dxa"/>
            <w:bottom w:w="0" w:type="dxa"/>
          </w:tblCellMar>
        </w:tblPrEx>
        <w:trPr>
          <w:trHeight w:val="600"/>
        </w:trPr>
        <w:tc>
          <w:tcPr>
            <w:tcW w:w="4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37AB78D8" w14:textId="77777777" w:rsidR="002701E0" w:rsidRDefault="00000000">
            <w:pPr>
              <w:jc w:val="center"/>
            </w:pPr>
            <w:r>
              <w:t>🧠</w:t>
            </w:r>
          </w:p>
        </w:tc>
        <w:tc>
          <w:tcPr>
            <w:tcW w:w="16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80" w:type="dxa"/>
            </w:tcMar>
          </w:tcPr>
          <w:p w14:paraId="4847C66B" w14:textId="77777777" w:rsidR="002701E0" w:rsidRDefault="00000000">
            <w:r>
              <w:rPr>
                <w:sz w:val="20"/>
                <w:szCs w:val="20"/>
              </w:rPr>
              <w:t>Mentale Klar­heit</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0493C972" w14:textId="77777777" w:rsidR="002701E0" w:rsidRDefault="00000000">
            <w:pPr>
              <w:jc w:val="center"/>
            </w:pPr>
            <w:r>
              <w:rPr>
                <w:color w:val="888888"/>
                <w:sz w:val="18"/>
                <w:szCs w:val="18"/>
              </w:rPr>
              <w:t>1</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34A3D456" w14:textId="77777777" w:rsidR="002701E0" w:rsidRDefault="00000000">
            <w:pPr>
              <w:jc w:val="center"/>
            </w:pPr>
            <w:r>
              <w:rPr>
                <w:color w:val="888888"/>
                <w:sz w:val="18"/>
                <w:szCs w:val="18"/>
              </w:rPr>
              <w:t>2</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0C15AA62" w14:textId="77777777" w:rsidR="002701E0" w:rsidRDefault="00000000">
            <w:pPr>
              <w:jc w:val="center"/>
            </w:pPr>
            <w:r>
              <w:rPr>
                <w:color w:val="888888"/>
                <w:sz w:val="18"/>
                <w:szCs w:val="18"/>
              </w:rPr>
              <w:t>3</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36361B7D" w14:textId="77777777" w:rsidR="002701E0" w:rsidRDefault="00000000">
            <w:pPr>
              <w:jc w:val="center"/>
            </w:pPr>
            <w:r>
              <w:rPr>
                <w:color w:val="888888"/>
                <w:sz w:val="18"/>
                <w:szCs w:val="18"/>
              </w:rPr>
              <w:t>4</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54C9527D" w14:textId="77777777" w:rsidR="002701E0" w:rsidRDefault="00000000">
            <w:pPr>
              <w:jc w:val="center"/>
            </w:pPr>
            <w:r>
              <w:rPr>
                <w:color w:val="888888"/>
                <w:sz w:val="18"/>
                <w:szCs w:val="18"/>
              </w:rPr>
              <w:t>5</w:t>
            </w:r>
          </w:p>
        </w:tc>
      </w:tr>
      <w:tr w:rsidR="002701E0" w14:paraId="343DFB41" w14:textId="77777777">
        <w:tblPrEx>
          <w:tblCellMar>
            <w:top w:w="0" w:type="dxa"/>
            <w:bottom w:w="0" w:type="dxa"/>
          </w:tblCellMar>
        </w:tblPrEx>
        <w:trPr>
          <w:trHeight w:val="600"/>
        </w:trPr>
        <w:tc>
          <w:tcPr>
            <w:tcW w:w="4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0B877B0A" w14:textId="77777777" w:rsidR="002701E0" w:rsidRDefault="00000000">
            <w:pPr>
              <w:jc w:val="center"/>
            </w:pPr>
            <w:r>
              <w:t>💜</w:t>
            </w:r>
          </w:p>
        </w:tc>
        <w:tc>
          <w:tcPr>
            <w:tcW w:w="16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80" w:type="dxa"/>
            </w:tcMar>
          </w:tcPr>
          <w:p w14:paraId="6787F0CB" w14:textId="77777777" w:rsidR="002701E0" w:rsidRDefault="00000000">
            <w:r>
              <w:rPr>
                <w:sz w:val="20"/>
                <w:szCs w:val="20"/>
              </w:rPr>
              <w:t>Emotionale Lage</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652D847E" w14:textId="77777777" w:rsidR="002701E0" w:rsidRDefault="00000000">
            <w:pPr>
              <w:jc w:val="center"/>
            </w:pPr>
            <w:r>
              <w:rPr>
                <w:color w:val="888888"/>
                <w:sz w:val="18"/>
                <w:szCs w:val="18"/>
              </w:rPr>
              <w:t>1</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1E40D36E" w14:textId="77777777" w:rsidR="002701E0" w:rsidRDefault="00000000">
            <w:pPr>
              <w:jc w:val="center"/>
            </w:pPr>
            <w:r>
              <w:rPr>
                <w:color w:val="888888"/>
                <w:sz w:val="18"/>
                <w:szCs w:val="18"/>
              </w:rPr>
              <w:t>2</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37FBEDE4" w14:textId="77777777" w:rsidR="002701E0" w:rsidRDefault="00000000">
            <w:pPr>
              <w:jc w:val="center"/>
            </w:pPr>
            <w:r>
              <w:rPr>
                <w:color w:val="888888"/>
                <w:sz w:val="18"/>
                <w:szCs w:val="18"/>
              </w:rPr>
              <w:t>3</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56E20FE1" w14:textId="77777777" w:rsidR="002701E0" w:rsidRDefault="00000000">
            <w:pPr>
              <w:jc w:val="center"/>
            </w:pPr>
            <w:r>
              <w:rPr>
                <w:color w:val="888888"/>
                <w:sz w:val="18"/>
                <w:szCs w:val="18"/>
              </w:rPr>
              <w:t>4</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39881297" w14:textId="77777777" w:rsidR="002701E0" w:rsidRDefault="00000000">
            <w:pPr>
              <w:jc w:val="center"/>
            </w:pPr>
            <w:r>
              <w:rPr>
                <w:color w:val="888888"/>
                <w:sz w:val="18"/>
                <w:szCs w:val="18"/>
              </w:rPr>
              <w:t>5</w:t>
            </w:r>
          </w:p>
        </w:tc>
      </w:tr>
      <w:tr w:rsidR="002701E0" w14:paraId="4F2ACDD8" w14:textId="77777777">
        <w:tblPrEx>
          <w:tblCellMar>
            <w:top w:w="0" w:type="dxa"/>
            <w:bottom w:w="0" w:type="dxa"/>
          </w:tblCellMar>
        </w:tblPrEx>
        <w:trPr>
          <w:trHeight w:val="600"/>
        </w:trPr>
        <w:tc>
          <w:tcPr>
            <w:tcW w:w="4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48DCC2A1" w14:textId="77777777" w:rsidR="002701E0" w:rsidRDefault="00000000">
            <w:pPr>
              <w:jc w:val="center"/>
            </w:pPr>
            <w:r>
              <w:t>🌡️</w:t>
            </w:r>
          </w:p>
        </w:tc>
        <w:tc>
          <w:tcPr>
            <w:tcW w:w="16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80" w:type="dxa"/>
            </w:tcMar>
          </w:tcPr>
          <w:p w14:paraId="58238868" w14:textId="77777777" w:rsidR="002701E0" w:rsidRDefault="00000000">
            <w:r>
              <w:rPr>
                <w:sz w:val="20"/>
                <w:szCs w:val="20"/>
              </w:rPr>
              <w:t>Schmerzlevel</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6634E987" w14:textId="77777777" w:rsidR="002701E0" w:rsidRDefault="00000000">
            <w:pPr>
              <w:jc w:val="center"/>
            </w:pPr>
            <w:r>
              <w:rPr>
                <w:color w:val="888888"/>
                <w:sz w:val="18"/>
                <w:szCs w:val="18"/>
              </w:rPr>
              <w:t>1</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16EFC187" w14:textId="77777777" w:rsidR="002701E0" w:rsidRDefault="00000000">
            <w:pPr>
              <w:jc w:val="center"/>
            </w:pPr>
            <w:r>
              <w:rPr>
                <w:color w:val="888888"/>
                <w:sz w:val="18"/>
                <w:szCs w:val="18"/>
              </w:rPr>
              <w:t>2</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06E01796" w14:textId="77777777" w:rsidR="002701E0" w:rsidRDefault="00000000">
            <w:pPr>
              <w:jc w:val="center"/>
            </w:pPr>
            <w:r>
              <w:rPr>
                <w:color w:val="888888"/>
                <w:sz w:val="18"/>
                <w:szCs w:val="18"/>
              </w:rPr>
              <w:t>3</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5DF58A2A" w14:textId="77777777" w:rsidR="002701E0" w:rsidRDefault="00000000">
            <w:pPr>
              <w:jc w:val="center"/>
            </w:pPr>
            <w:r>
              <w:rPr>
                <w:color w:val="888888"/>
                <w:sz w:val="18"/>
                <w:szCs w:val="18"/>
              </w:rPr>
              <w:t>4</w:t>
            </w:r>
          </w:p>
        </w:tc>
        <w:tc>
          <w:tcPr>
            <w:tcW w:w="500" w:type="pct"/>
            <w:tcBorders>
              <w:top w:val="single" w:sz="3" w:space="0" w:color="CCCCCC"/>
              <w:left w:val="single" w:sz="3" w:space="0" w:color="CCCCCC"/>
              <w:bottom w:val="single" w:sz="3" w:space="0" w:color="CCCCCC"/>
              <w:right w:val="single" w:sz="3" w:space="0" w:color="CCCCCC"/>
            </w:tcBorders>
            <w:tcMar>
              <w:top w:w="80" w:type="dxa"/>
              <w:left w:w="80" w:type="dxa"/>
              <w:bottom w:w="80" w:type="dxa"/>
              <w:right w:w="80" w:type="dxa"/>
            </w:tcMar>
          </w:tcPr>
          <w:p w14:paraId="2FC261B3" w14:textId="77777777" w:rsidR="002701E0" w:rsidRDefault="00000000">
            <w:pPr>
              <w:jc w:val="center"/>
            </w:pPr>
            <w:r>
              <w:rPr>
                <w:color w:val="888888"/>
                <w:sz w:val="18"/>
                <w:szCs w:val="18"/>
              </w:rPr>
              <w:t>5</w:t>
            </w:r>
          </w:p>
        </w:tc>
      </w:tr>
    </w:tbl>
    <w:p w14:paraId="3827ABB0" w14:textId="77777777" w:rsidR="002701E0" w:rsidRDefault="002701E0">
      <w:pPr>
        <w:spacing w:after="80"/>
      </w:pPr>
    </w:p>
    <w:p w14:paraId="64F25F12" w14:textId="77777777" w:rsidR="002701E0" w:rsidRDefault="00000000">
      <w:pPr>
        <w:spacing w:after="60"/>
      </w:pPr>
      <w:r>
        <w:rPr>
          <w:i/>
          <w:iCs/>
          <w:color w:val="888888"/>
          <w:sz w:val="18"/>
          <w:szCs w:val="18"/>
        </w:rPr>
        <w:t>1 = wenig / kaum vorhanden     5 = gut / stabil</w:t>
      </w:r>
    </w:p>
    <w:p w14:paraId="4136111A" w14:textId="77777777" w:rsidR="002701E0" w:rsidRDefault="002701E0">
      <w:pPr>
        <w:spacing w:after="200"/>
      </w:pPr>
    </w:p>
    <w:p w14:paraId="523AEAEF" w14:textId="77777777" w:rsidR="002701E0" w:rsidRDefault="00000000">
      <w:pPr>
        <w:pStyle w:val="berschrift2"/>
      </w:pPr>
      <w:r>
        <w:t>Auswertung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4"/>
        <w:gridCol w:w="3603"/>
      </w:tblGrid>
      <w:tr w:rsidR="002701E0" w14:paraId="6ABA3D60" w14:textId="77777777">
        <w:tblPrEx>
          <w:tblCellMar>
            <w:top w:w="0" w:type="dxa"/>
            <w:bottom w:w="0" w:type="dxa"/>
          </w:tblCellMar>
        </w:tblPrEx>
        <w:tc>
          <w:tcPr>
            <w:tcW w:w="3000" w:type="pct"/>
            <w:tcBorders>
              <w:top w:val="single" w:sz="3" w:space="0" w:color="CCCCCC"/>
              <w:left w:val="single" w:sz="12" w:space="0" w:color="0F3213"/>
              <w:bottom w:val="single" w:sz="3" w:space="0" w:color="CCCCCC"/>
              <w:right w:val="single" w:sz="3" w:space="0" w:color="CCCCCC"/>
            </w:tcBorders>
            <w:shd w:val="clear" w:color="auto" w:fill="F0F4F0"/>
            <w:tcMar>
              <w:top w:w="120" w:type="dxa"/>
              <w:left w:w="180" w:type="dxa"/>
              <w:bottom w:w="120" w:type="dxa"/>
              <w:right w:w="140" w:type="dxa"/>
            </w:tcMar>
          </w:tcPr>
          <w:p w14:paraId="3953C085" w14:textId="77777777" w:rsidR="002701E0" w:rsidRDefault="00000000">
            <w:pPr>
              <w:spacing w:after="80"/>
            </w:pPr>
            <w:r>
              <w:rPr>
                <w:b/>
                <w:bCs/>
                <w:color w:val="0B4D38"/>
              </w:rPr>
              <w:t>2 oder mehr Bereiche unter 3 = Low-Energy-Tag</w:t>
            </w:r>
          </w:p>
        </w:tc>
        <w:tc>
          <w:tcPr>
            <w:tcW w:w="2000" w:type="pct"/>
            <w:tcBorders>
              <w:top w:val="single" w:sz="3" w:space="0" w:color="CCCCCC"/>
              <w:left w:val="single" w:sz="3" w:space="0" w:color="CCCCCC"/>
              <w:bottom w:val="single" w:sz="3" w:space="0" w:color="CCCCCC"/>
              <w:right w:val="single" w:sz="3" w:space="0" w:color="CCCCCC"/>
            </w:tcBorders>
            <w:shd w:val="clear" w:color="auto" w:fill="F0F4F0"/>
            <w:tcMar>
              <w:top w:w="120" w:type="dxa"/>
              <w:left w:w="180" w:type="dxa"/>
              <w:bottom w:w="120" w:type="dxa"/>
              <w:right w:w="140" w:type="dxa"/>
            </w:tcMar>
          </w:tcPr>
          <w:p w14:paraId="5D0D8528" w14:textId="77777777" w:rsidR="002701E0" w:rsidRDefault="00000000">
            <w:pPr>
              <w:spacing w:after="80"/>
            </w:pPr>
            <w:r>
              <w:rPr>
                <w:b/>
                <w:bCs/>
                <w:color w:val="0B4D38"/>
              </w:rPr>
              <w:t>Durchgehend sehr wenig = Chaos-Tag</w:t>
            </w:r>
          </w:p>
        </w:tc>
      </w:tr>
    </w:tbl>
    <w:p w14:paraId="05D170A8" w14:textId="77777777" w:rsidR="002701E0" w:rsidRDefault="002701E0">
      <w:pPr>
        <w:spacing w:after="240"/>
      </w:pPr>
    </w:p>
    <w:p w14:paraId="4EDB9C45" w14:textId="77777777" w:rsidR="002701E0" w:rsidRDefault="00000000">
      <w:pPr>
        <w:pStyle w:val="berschrift2"/>
      </w:pPr>
      <w:r>
        <w:t>Low-Energy-Tag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2701E0" w14:paraId="357AAB28" w14:textId="77777777">
        <w:tblPrEx>
          <w:tblCellMar>
            <w:top w:w="0" w:type="dxa"/>
            <w:bottom w:w="0" w:type="dxa"/>
          </w:tblCellMar>
        </w:tblPrEx>
        <w:tc>
          <w:tcPr>
            <w:tcW w:w="5000" w:type="pct"/>
            <w:tcBorders>
              <w:top w:val="single" w:sz="6" w:space="0" w:color="0B4D38"/>
              <w:left w:val="single" w:sz="3" w:space="0" w:color="CCCCCC"/>
              <w:bottom w:val="single" w:sz="3" w:space="0" w:color="CCCCCC"/>
              <w:right w:val="single" w:sz="3" w:space="0" w:color="CCCCCC"/>
            </w:tcBorders>
            <w:shd w:val="clear" w:color="auto" w:fill="F0F4F0"/>
            <w:tcMar>
              <w:top w:w="160" w:type="dxa"/>
              <w:left w:w="220" w:type="dxa"/>
              <w:bottom w:w="160" w:type="dxa"/>
              <w:right w:w="200" w:type="dxa"/>
            </w:tcMar>
          </w:tcPr>
          <w:p w14:paraId="5A06E898" w14:textId="77777777" w:rsidR="002701E0" w:rsidRDefault="00000000">
            <w:pPr>
              <w:spacing w:after="120"/>
            </w:pPr>
            <w:proofErr w:type="gramStart"/>
            <w:r>
              <w:t>□  Bewegung</w:t>
            </w:r>
            <w:proofErr w:type="gramEnd"/>
            <w:r>
              <w:t xml:space="preserve"> – 10 Minuten, am besten an die Luft.</w:t>
            </w:r>
          </w:p>
          <w:p w14:paraId="5615EDC7" w14:textId="77777777" w:rsidR="002701E0" w:rsidRDefault="00000000">
            <w:pPr>
              <w:spacing w:after="120"/>
            </w:pPr>
            <w:proofErr w:type="gramStart"/>
            <w:r>
              <w:t>□  Struktur</w:t>
            </w:r>
            <w:proofErr w:type="gramEnd"/>
            <w:r>
              <w:t xml:space="preserve"> – genau eine Sache. Nicht mehr.</w:t>
            </w:r>
          </w:p>
          <w:p w14:paraId="224FCDFA" w14:textId="77777777" w:rsidR="002701E0" w:rsidRDefault="00000000">
            <w:pPr>
              <w:spacing w:after="120"/>
            </w:pPr>
            <w:proofErr w:type="gramStart"/>
            <w:r>
              <w:t>□  Denken</w:t>
            </w:r>
            <w:proofErr w:type="gramEnd"/>
            <w:r>
              <w:t xml:space="preserve"> entlasten – Was ist los? Eine kurze Notiz – raus aus dem Kopf.</w:t>
            </w:r>
          </w:p>
          <w:p w14:paraId="6A9DABC3" w14:textId="77777777" w:rsidR="002701E0" w:rsidRDefault="00000000">
            <w:pPr>
              <w:spacing w:after="120"/>
            </w:pPr>
            <w:proofErr w:type="gramStart"/>
            <w:r>
              <w:t>□  Praktisches</w:t>
            </w:r>
            <w:proofErr w:type="gramEnd"/>
            <w:r>
              <w:t xml:space="preserve"> – das Allernötigste: Trinken, Essen, Grundversorgung.</w:t>
            </w:r>
          </w:p>
          <w:p w14:paraId="3DD33DAB" w14:textId="77777777" w:rsidR="002701E0" w:rsidRDefault="00000000">
            <w:pPr>
              <w:spacing w:after="120"/>
            </w:pPr>
            <w:proofErr w:type="gramStart"/>
            <w:r>
              <w:t>□  Für</w:t>
            </w:r>
            <w:proofErr w:type="gramEnd"/>
            <w:r>
              <w:t xml:space="preserve"> mich – eine Sache, nur für mich.</w:t>
            </w:r>
          </w:p>
          <w:p w14:paraId="6BF19D30" w14:textId="77777777" w:rsidR="002701E0" w:rsidRDefault="00000000">
            <w:pPr>
              <w:spacing w:after="200"/>
            </w:pPr>
            <w:proofErr w:type="gramStart"/>
            <w:r>
              <w:t>□  Pause</w:t>
            </w:r>
            <w:proofErr w:type="gramEnd"/>
            <w:r>
              <w:t xml:space="preserve"> / </w:t>
            </w:r>
            <w:proofErr w:type="spellStart"/>
            <w:r>
              <w:t>Reset</w:t>
            </w:r>
            <w:proofErr w:type="spellEnd"/>
            <w:r>
              <w:t xml:space="preserve"> – Power-Nap oder 20 Minuten bewusstes Runterfahren.</w:t>
            </w:r>
          </w:p>
          <w:p w14:paraId="2F283300" w14:textId="77777777" w:rsidR="002701E0" w:rsidRDefault="00000000">
            <w:pPr>
              <w:pBdr>
                <w:top w:val="single" w:sz="3" w:space="8" w:color="CCCCCC"/>
              </w:pBdr>
              <w:spacing w:before="100" w:after="80"/>
            </w:pPr>
            <w:r>
              <w:rPr>
                <w:b/>
                <w:bCs/>
                <w:color w:val="0B4D38"/>
                <w:sz w:val="20"/>
                <w:szCs w:val="20"/>
              </w:rPr>
              <w:t>Ziele dieses Tages:</w:t>
            </w:r>
          </w:p>
          <w:p w14:paraId="34394484" w14:textId="77777777" w:rsidR="002701E0" w:rsidRDefault="00000000">
            <w:pPr>
              <w:spacing w:after="80"/>
            </w:pPr>
            <w:proofErr w:type="gramStart"/>
            <w:r>
              <w:rPr>
                <w:color w:val="0F3213"/>
                <w:sz w:val="20"/>
                <w:szCs w:val="20"/>
              </w:rPr>
              <w:lastRenderedPageBreak/>
              <w:t>→  Nicht</w:t>
            </w:r>
            <w:proofErr w:type="gramEnd"/>
            <w:r>
              <w:rPr>
                <w:color w:val="0F3213"/>
                <w:sz w:val="20"/>
                <w:szCs w:val="20"/>
              </w:rPr>
              <w:t xml:space="preserve"> maximale Leistung – sondern klarkommen.</w:t>
            </w:r>
          </w:p>
          <w:p w14:paraId="14065AAA" w14:textId="77777777" w:rsidR="002701E0" w:rsidRDefault="00000000">
            <w:pPr>
              <w:spacing w:after="80"/>
            </w:pPr>
            <w:proofErr w:type="gramStart"/>
            <w:r>
              <w:rPr>
                <w:color w:val="0F3213"/>
                <w:sz w:val="20"/>
                <w:szCs w:val="20"/>
              </w:rPr>
              <w:t>→  Ruhe</w:t>
            </w:r>
            <w:proofErr w:type="gramEnd"/>
            <w:r>
              <w:rPr>
                <w:color w:val="0F3213"/>
                <w:sz w:val="20"/>
                <w:szCs w:val="20"/>
              </w:rPr>
              <w:t xml:space="preserve"> finden.</w:t>
            </w:r>
          </w:p>
          <w:p w14:paraId="52D0F603" w14:textId="77777777" w:rsidR="002701E0" w:rsidRDefault="00000000">
            <w:proofErr w:type="gramStart"/>
            <w:r>
              <w:rPr>
                <w:color w:val="0F3213"/>
                <w:sz w:val="20"/>
                <w:szCs w:val="20"/>
              </w:rPr>
              <w:t>→  Emotional</w:t>
            </w:r>
            <w:proofErr w:type="gramEnd"/>
            <w:r>
              <w:rPr>
                <w:color w:val="0F3213"/>
                <w:sz w:val="20"/>
                <w:szCs w:val="20"/>
              </w:rPr>
              <w:t xml:space="preserve"> stabil und entspannt bleiben.</w:t>
            </w:r>
          </w:p>
        </w:tc>
      </w:tr>
    </w:tbl>
    <w:p w14:paraId="3E04DDBF" w14:textId="77777777" w:rsidR="002701E0" w:rsidRDefault="002701E0">
      <w:pPr>
        <w:spacing w:after="200"/>
      </w:pPr>
    </w:p>
    <w:p w14:paraId="5BBBB569" w14:textId="77777777" w:rsidR="002701E0" w:rsidRDefault="00000000">
      <w:pPr>
        <w:pStyle w:val="berschrift2"/>
      </w:pPr>
      <w:r>
        <w:t>Chaos-Tag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8"/>
      </w:tblGrid>
      <w:tr w:rsidR="002701E0" w14:paraId="769359F3" w14:textId="77777777">
        <w:tblPrEx>
          <w:tblCellMar>
            <w:top w:w="0" w:type="dxa"/>
            <w:bottom w:w="0" w:type="dxa"/>
          </w:tblCellMar>
        </w:tblPrEx>
        <w:tc>
          <w:tcPr>
            <w:tcW w:w="5000" w:type="pct"/>
            <w:tcBorders>
              <w:top w:val="single" w:sz="6" w:space="0" w:color="8B1A1A"/>
              <w:left w:val="single" w:sz="3" w:space="0" w:color="CCCCCC"/>
              <w:bottom w:val="single" w:sz="3" w:space="0" w:color="CCCCCC"/>
              <w:right w:val="single" w:sz="3" w:space="0" w:color="CCCCCC"/>
            </w:tcBorders>
            <w:tcMar>
              <w:top w:w="160" w:type="dxa"/>
              <w:left w:w="220" w:type="dxa"/>
              <w:bottom w:w="160" w:type="dxa"/>
              <w:right w:w="200" w:type="dxa"/>
            </w:tcMar>
          </w:tcPr>
          <w:p w14:paraId="4B2B72DB" w14:textId="77777777" w:rsidR="002701E0" w:rsidRDefault="00000000">
            <w:pPr>
              <w:spacing w:after="140"/>
            </w:pPr>
            <w:r>
              <w:rPr>
                <w:b/>
                <w:bCs/>
                <w:color w:val="8B1A1A"/>
              </w:rPr>
              <w:t>„Nur durchkommen – nix tun außer existieren.“</w:t>
            </w:r>
          </w:p>
          <w:p w14:paraId="5CE2231C" w14:textId="77777777" w:rsidR="002701E0" w:rsidRDefault="00000000">
            <w:pPr>
              <w:pBdr>
                <w:top w:val="single" w:sz="3" w:space="8" w:color="CCCCCC"/>
              </w:pBdr>
              <w:spacing w:before="80" w:after="80"/>
            </w:pPr>
            <w:r>
              <w:rPr>
                <w:b/>
                <w:bCs/>
                <w:color w:val="0B4D38"/>
                <w:sz w:val="20"/>
                <w:szCs w:val="20"/>
              </w:rPr>
              <w:t>Erfolgreich ist der Tag, wenn:</w:t>
            </w:r>
          </w:p>
          <w:p w14:paraId="6A69C40F" w14:textId="77777777" w:rsidR="002701E0" w:rsidRDefault="00000000">
            <w:proofErr w:type="gramStart"/>
            <w:r>
              <w:rPr>
                <w:sz w:val="20"/>
                <w:szCs w:val="20"/>
              </w:rPr>
              <w:t>Trinken  ·</w:t>
            </w:r>
            <w:proofErr w:type="gramEnd"/>
            <w:r>
              <w:rPr>
                <w:sz w:val="20"/>
                <w:szCs w:val="20"/>
              </w:rPr>
              <w:t xml:space="preserve">  Essen  ·  Pause  ·  Akzeptanz der Situation</w:t>
            </w:r>
          </w:p>
        </w:tc>
      </w:tr>
    </w:tbl>
    <w:p w14:paraId="0DEEABB4" w14:textId="77777777" w:rsidR="002701E0" w:rsidRDefault="002701E0">
      <w:pPr>
        <w:spacing w:after="280"/>
      </w:pPr>
    </w:p>
    <w:p w14:paraId="183DC593" w14:textId="77777777" w:rsidR="002701E0" w:rsidRDefault="002701E0">
      <w:pPr>
        <w:pBdr>
          <w:bottom w:val="single" w:sz="3" w:space="4" w:color="CCCCCC"/>
        </w:pBdr>
        <w:spacing w:after="280"/>
      </w:pPr>
    </w:p>
    <w:p w14:paraId="14D16030" w14:textId="77777777" w:rsidR="002701E0" w:rsidRDefault="00000000">
      <w:pPr>
        <w:pStyle w:val="berschrift2"/>
      </w:pPr>
      <w:r>
        <w:t>Warum überhaupt checken?</w:t>
      </w:r>
    </w:p>
    <w:p w14:paraId="3F63C55D" w14:textId="77777777" w:rsidR="002701E0" w:rsidRDefault="00000000">
      <w:pPr>
        <w:spacing w:after="240"/>
      </w:pPr>
      <w:r>
        <w:t>Neurodivergente Menschen verbrauchen Energie ständig in erhöhtem Maß – durch Reize, Anforderungen, Entscheidungen, soziale Interaktion. Viele sind morgens schon erschöpft, bevor der Tag wirklich begonnen hat. Das ist kein Versagen. Es ist Neurologie.</w:t>
      </w:r>
    </w:p>
    <w:p w14:paraId="719755E7" w14:textId="77777777" w:rsidR="002701E0" w:rsidRDefault="00000000">
      <w:pPr>
        <w:pStyle w:val="berschrift3"/>
      </w:pPr>
      <w:r>
        <w:t>Exekutivfunktionen</w:t>
      </w:r>
    </w:p>
    <w:p w14:paraId="55C765F2" w14:textId="77777777" w:rsidR="002701E0" w:rsidRDefault="00000000">
      <w:pPr>
        <w:spacing w:after="200"/>
      </w:pPr>
      <w:r>
        <w:t>Planung, Priorisierung und Impulskontrolle kosten bei ADHS und Autismus mehr bewusste Steuerung und damit mehr Energie als bei neurotypischen Menschen.</w:t>
      </w:r>
    </w:p>
    <w:p w14:paraId="5D9EC576" w14:textId="77777777" w:rsidR="002701E0" w:rsidRDefault="00000000">
      <w:pPr>
        <w:pStyle w:val="berschrift3"/>
      </w:pPr>
      <w:r>
        <w:t>Masking¹</w:t>
      </w:r>
    </w:p>
    <w:p w14:paraId="2F0A23D3" w14:textId="77777777" w:rsidR="002701E0" w:rsidRDefault="00000000">
      <w:pPr>
        <w:spacing w:after="200"/>
      </w:pPr>
      <w:r>
        <w:t xml:space="preserve">Das Unterdrücken natürlicher Reaktionen ist wie dauerhafter Stressschauspiel – unsichtbar, aber erschöpfend. </w:t>
      </w:r>
      <w:proofErr w:type="gramStart"/>
      <w:r>
        <w:t>70  bis</w:t>
      </w:r>
      <w:proofErr w:type="gramEnd"/>
      <w:r>
        <w:t> 90 % der autistischen Erwachsenen maskieren regelmäßig, viele ohne es bewusst zu wissen.</w:t>
      </w:r>
    </w:p>
    <w:p w14:paraId="330D14F8" w14:textId="77777777" w:rsidR="002701E0" w:rsidRDefault="00000000">
      <w:pPr>
        <w:pStyle w:val="berschrift3"/>
      </w:pPr>
      <w:r>
        <w:t>Routinen-Falle</w:t>
      </w:r>
    </w:p>
    <w:p w14:paraId="17EA343B" w14:textId="77777777" w:rsidR="002701E0" w:rsidRDefault="00000000">
      <w:pPr>
        <w:spacing w:after="200"/>
      </w:pPr>
      <w:r>
        <w:t>Routinen brechen weg – nicht aus Faulheit, sondern weil das dopaminerge Belohnungssystem Neues bevorzugt und die Initiierung bekannter Handlungen bei ADHS mehr Aufwand erfordert als spontane Aktivität.</w:t>
      </w:r>
    </w:p>
    <w:p w14:paraId="0EE26F83" w14:textId="77777777" w:rsidR="002701E0" w:rsidRDefault="00000000">
      <w:pPr>
        <w:pStyle w:val="berschrift3"/>
      </w:pPr>
      <w:proofErr w:type="spellStart"/>
      <w:r>
        <w:t>AuDHS</w:t>
      </w:r>
      <w:proofErr w:type="spellEnd"/>
      <w:r>
        <w:t>-Doppelstress</w:t>
      </w:r>
    </w:p>
    <w:p w14:paraId="1FDCB149" w14:textId="77777777" w:rsidR="002701E0" w:rsidRDefault="00000000">
      <w:pPr>
        <w:spacing w:after="280"/>
      </w:pPr>
      <w:r>
        <w:t>ADHS bricht die Morgenroutine durch Ablenkung. Die Autismus-Seite reagiert auf die Struktur-Unterbrechung mit echtem Stress. Beides gleichzeitig.</w:t>
      </w:r>
    </w:p>
    <w:p w14:paraId="7089F5F0" w14:textId="77777777" w:rsidR="002701E0" w:rsidRDefault="00000000">
      <w:pPr>
        <w:pStyle w:val="berschrift2"/>
      </w:pPr>
      <w:r>
        <w:t>Was hat heute schon Energie gezogen?</w:t>
      </w:r>
    </w:p>
    <w:p w14:paraId="77ACEFC5" w14:textId="77777777" w:rsidR="002701E0" w:rsidRDefault="00000000">
      <w:pPr>
        <w:spacing w:after="160"/>
      </w:pPr>
      <w:r>
        <w:rPr>
          <w:i/>
          <w:iCs/>
          <w:color w:val="888888"/>
        </w:rPr>
        <w:t>Auch wenn scheinbar noch nichts passiert ist – das Nervensystem war schon aktiv.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9"/>
        <w:gridCol w:w="4509"/>
      </w:tblGrid>
      <w:tr w:rsidR="002701E0" w14:paraId="3DC30E1B" w14:textId="77777777">
        <w:tblPrEx>
          <w:tblCellMar>
            <w:top w:w="0" w:type="dxa"/>
            <w:bottom w:w="0" w:type="dxa"/>
          </w:tblCellMar>
        </w:tblPrEx>
        <w:trPr>
          <w:tblHeader/>
        </w:trPr>
        <w:tc>
          <w:tcPr>
            <w:tcW w:w="25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60" w:type="dxa"/>
              <w:bottom w:w="80" w:type="dxa"/>
              <w:right w:w="120" w:type="dxa"/>
            </w:tcMar>
          </w:tcPr>
          <w:p w14:paraId="407754DF" w14:textId="77777777" w:rsidR="002701E0" w:rsidRDefault="00000000">
            <w:r>
              <w:rPr>
                <w:b/>
                <w:bCs/>
                <w:color w:val="0B4D38"/>
                <w:sz w:val="20"/>
                <w:szCs w:val="20"/>
              </w:rPr>
              <w:t>Sichtbar / bewusst</w:t>
            </w:r>
          </w:p>
        </w:tc>
        <w:tc>
          <w:tcPr>
            <w:tcW w:w="25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60" w:type="dxa"/>
              <w:bottom w:w="80" w:type="dxa"/>
              <w:right w:w="120" w:type="dxa"/>
            </w:tcMar>
          </w:tcPr>
          <w:p w14:paraId="3CFFD60A" w14:textId="77777777" w:rsidR="002701E0" w:rsidRDefault="00000000">
            <w:r>
              <w:rPr>
                <w:b/>
                <w:bCs/>
                <w:color w:val="0B4D38"/>
                <w:sz w:val="20"/>
                <w:szCs w:val="20"/>
              </w:rPr>
              <w:t>Unsichtbar / unbewusst</w:t>
            </w:r>
          </w:p>
        </w:tc>
      </w:tr>
      <w:tr w:rsidR="002701E0" w14:paraId="5DCB0F9E" w14:textId="77777777">
        <w:tblPrEx>
          <w:tblCellMar>
            <w:top w:w="0" w:type="dxa"/>
            <w:bottom w:w="0" w:type="dxa"/>
          </w:tblCellMar>
        </w:tblPrEx>
        <w:tc>
          <w:tcPr>
            <w:tcW w:w="2500" w:type="pct"/>
            <w:tcBorders>
              <w:top w:val="single" w:sz="3" w:space="0" w:color="CCCCCC"/>
              <w:left w:val="single" w:sz="3" w:space="0" w:color="CCCCCC"/>
              <w:bottom w:val="single" w:sz="3" w:space="0" w:color="CCCCCC"/>
              <w:right w:val="single" w:sz="3" w:space="0" w:color="CCCCCC"/>
            </w:tcBorders>
            <w:tcMar>
              <w:top w:w="100" w:type="dxa"/>
              <w:left w:w="160" w:type="dxa"/>
              <w:bottom w:w="100" w:type="dxa"/>
              <w:right w:w="120" w:type="dxa"/>
            </w:tcMar>
          </w:tcPr>
          <w:p w14:paraId="7F00FECB" w14:textId="77777777" w:rsidR="002701E0" w:rsidRDefault="00000000">
            <w:pPr>
              <w:spacing w:after="80"/>
            </w:pPr>
            <w:r>
              <w:rPr>
                <w:sz w:val="20"/>
                <w:szCs w:val="20"/>
              </w:rPr>
              <w:t>Sensorische Reize (Licht, Lärm, Geruch, Berührung)</w:t>
            </w:r>
          </w:p>
        </w:tc>
        <w:tc>
          <w:tcPr>
            <w:tcW w:w="2500" w:type="pct"/>
            <w:tcBorders>
              <w:top w:val="single" w:sz="3" w:space="0" w:color="CCCCCC"/>
              <w:left w:val="single" w:sz="3" w:space="0" w:color="CCCCCC"/>
              <w:bottom w:val="single" w:sz="3" w:space="0" w:color="CCCCCC"/>
              <w:right w:val="single" w:sz="3" w:space="0" w:color="CCCCCC"/>
            </w:tcBorders>
            <w:tcMar>
              <w:top w:w="100" w:type="dxa"/>
              <w:left w:w="160" w:type="dxa"/>
              <w:bottom w:w="100" w:type="dxa"/>
              <w:right w:w="120" w:type="dxa"/>
            </w:tcMar>
          </w:tcPr>
          <w:p w14:paraId="643B9B8B" w14:textId="77777777" w:rsidR="002701E0" w:rsidRDefault="00000000">
            <w:pPr>
              <w:spacing w:after="80"/>
            </w:pPr>
            <w:proofErr w:type="spellStart"/>
            <w:r>
              <w:rPr>
                <w:sz w:val="20"/>
                <w:szCs w:val="20"/>
              </w:rPr>
              <w:t>Masking</w:t>
            </w:r>
            <w:proofErr w:type="spellEnd"/>
            <w:r>
              <w:rPr>
                <w:sz w:val="20"/>
                <w:szCs w:val="20"/>
              </w:rPr>
              <w:t xml:space="preserve"> &amp; Anpassung ans Umfeld</w:t>
            </w:r>
          </w:p>
        </w:tc>
      </w:tr>
      <w:tr w:rsidR="002701E0" w14:paraId="3BADCFC1" w14:textId="77777777">
        <w:tblPrEx>
          <w:tblCellMar>
            <w:top w:w="0" w:type="dxa"/>
            <w:bottom w:w="0" w:type="dxa"/>
          </w:tblCellMar>
        </w:tblPrEx>
        <w:tc>
          <w:tcPr>
            <w:tcW w:w="2500" w:type="pct"/>
            <w:tcBorders>
              <w:top w:val="single" w:sz="3" w:space="0" w:color="CCCCCC"/>
              <w:left w:val="single" w:sz="3" w:space="0" w:color="CCCCCC"/>
              <w:bottom w:val="single" w:sz="3" w:space="0" w:color="CCCCCC"/>
              <w:right w:val="single" w:sz="3" w:space="0" w:color="CCCCCC"/>
            </w:tcBorders>
            <w:tcMar>
              <w:top w:w="100" w:type="dxa"/>
              <w:left w:w="160" w:type="dxa"/>
              <w:bottom w:w="100" w:type="dxa"/>
              <w:right w:w="120" w:type="dxa"/>
            </w:tcMar>
          </w:tcPr>
          <w:p w14:paraId="5222FE5C" w14:textId="77777777" w:rsidR="002701E0" w:rsidRDefault="00000000">
            <w:pPr>
              <w:spacing w:after="80"/>
            </w:pPr>
            <w:r>
              <w:rPr>
                <w:sz w:val="20"/>
                <w:szCs w:val="20"/>
              </w:rPr>
              <w:t>Soziale Interaktion &amp; Smalltalk</w:t>
            </w:r>
          </w:p>
        </w:tc>
        <w:tc>
          <w:tcPr>
            <w:tcW w:w="2500" w:type="pct"/>
            <w:tcBorders>
              <w:top w:val="single" w:sz="3" w:space="0" w:color="CCCCCC"/>
              <w:left w:val="single" w:sz="3" w:space="0" w:color="CCCCCC"/>
              <w:bottom w:val="single" w:sz="3" w:space="0" w:color="CCCCCC"/>
              <w:right w:val="single" w:sz="3" w:space="0" w:color="CCCCCC"/>
            </w:tcBorders>
            <w:tcMar>
              <w:top w:w="100" w:type="dxa"/>
              <w:left w:w="160" w:type="dxa"/>
              <w:bottom w:w="100" w:type="dxa"/>
              <w:right w:w="120" w:type="dxa"/>
            </w:tcMar>
          </w:tcPr>
          <w:p w14:paraId="2384E0B9" w14:textId="77777777" w:rsidR="002701E0" w:rsidRDefault="00000000">
            <w:pPr>
              <w:spacing w:after="80"/>
            </w:pPr>
            <w:r>
              <w:rPr>
                <w:sz w:val="20"/>
                <w:szCs w:val="20"/>
              </w:rPr>
              <w:t>Hintergrundprozesse: Grübeln, Monitoring, Selbstbeobachtung</w:t>
            </w:r>
          </w:p>
        </w:tc>
      </w:tr>
      <w:tr w:rsidR="002701E0" w14:paraId="37F0CB55" w14:textId="77777777">
        <w:tblPrEx>
          <w:tblCellMar>
            <w:top w:w="0" w:type="dxa"/>
            <w:bottom w:w="0" w:type="dxa"/>
          </w:tblCellMar>
        </w:tblPrEx>
        <w:tc>
          <w:tcPr>
            <w:tcW w:w="2500" w:type="pct"/>
            <w:tcBorders>
              <w:top w:val="single" w:sz="3" w:space="0" w:color="CCCCCC"/>
              <w:left w:val="single" w:sz="3" w:space="0" w:color="CCCCCC"/>
              <w:bottom w:val="single" w:sz="3" w:space="0" w:color="CCCCCC"/>
              <w:right w:val="single" w:sz="3" w:space="0" w:color="CCCCCC"/>
            </w:tcBorders>
            <w:tcMar>
              <w:top w:w="100" w:type="dxa"/>
              <w:left w:w="160" w:type="dxa"/>
              <w:bottom w:w="100" w:type="dxa"/>
              <w:right w:w="120" w:type="dxa"/>
            </w:tcMar>
          </w:tcPr>
          <w:p w14:paraId="160801F2" w14:textId="77777777" w:rsidR="002701E0" w:rsidRDefault="00000000">
            <w:pPr>
              <w:spacing w:after="80"/>
            </w:pPr>
            <w:r>
              <w:rPr>
                <w:sz w:val="20"/>
                <w:szCs w:val="20"/>
              </w:rPr>
              <w:lastRenderedPageBreak/>
              <w:t>Unstrukturierte Übergänge &amp; Mikro­entscheidungen</w:t>
            </w:r>
          </w:p>
        </w:tc>
        <w:tc>
          <w:tcPr>
            <w:tcW w:w="2500" w:type="pct"/>
            <w:tcBorders>
              <w:top w:val="single" w:sz="3" w:space="0" w:color="CCCCCC"/>
              <w:left w:val="single" w:sz="3" w:space="0" w:color="CCCCCC"/>
              <w:bottom w:val="single" w:sz="3" w:space="0" w:color="CCCCCC"/>
              <w:right w:val="single" w:sz="3" w:space="0" w:color="CCCCCC"/>
            </w:tcBorders>
            <w:tcMar>
              <w:top w:w="100" w:type="dxa"/>
              <w:left w:w="160" w:type="dxa"/>
              <w:bottom w:w="100" w:type="dxa"/>
              <w:right w:w="120" w:type="dxa"/>
            </w:tcMar>
          </w:tcPr>
          <w:p w14:paraId="4C3F6ACB" w14:textId="77777777" w:rsidR="002701E0" w:rsidRDefault="00000000">
            <w:pPr>
              <w:spacing w:after="80"/>
            </w:pPr>
            <w:r>
              <w:rPr>
                <w:sz w:val="20"/>
                <w:szCs w:val="20"/>
              </w:rPr>
              <w:t>Nicht erledigter Hyperfokus oder Unterbrechungen</w:t>
            </w:r>
          </w:p>
        </w:tc>
      </w:tr>
      <w:tr w:rsidR="002701E0" w14:paraId="3757FBAB" w14:textId="77777777">
        <w:tblPrEx>
          <w:tblCellMar>
            <w:top w:w="0" w:type="dxa"/>
            <w:bottom w:w="0" w:type="dxa"/>
          </w:tblCellMar>
        </w:tblPrEx>
        <w:tc>
          <w:tcPr>
            <w:tcW w:w="2500" w:type="pct"/>
            <w:tcBorders>
              <w:top w:val="single" w:sz="3" w:space="0" w:color="CCCCCC"/>
              <w:left w:val="single" w:sz="3" w:space="0" w:color="CCCCCC"/>
              <w:bottom w:val="single" w:sz="3" w:space="0" w:color="CCCCCC"/>
              <w:right w:val="single" w:sz="3" w:space="0" w:color="CCCCCC"/>
            </w:tcBorders>
            <w:tcMar>
              <w:top w:w="100" w:type="dxa"/>
              <w:left w:w="160" w:type="dxa"/>
              <w:bottom w:w="100" w:type="dxa"/>
              <w:right w:w="120" w:type="dxa"/>
            </w:tcMar>
          </w:tcPr>
          <w:p w14:paraId="2BB550B3" w14:textId="77777777" w:rsidR="002701E0" w:rsidRDefault="00000000">
            <w:pPr>
              <w:spacing w:after="80"/>
            </w:pPr>
            <w:r>
              <w:rPr>
                <w:sz w:val="20"/>
                <w:szCs w:val="20"/>
              </w:rPr>
              <w:t>Schlafrückstand &amp; ausgelassene Mahlzeiten</w:t>
            </w:r>
          </w:p>
        </w:tc>
        <w:tc>
          <w:tcPr>
            <w:tcW w:w="2500" w:type="pct"/>
            <w:tcBorders>
              <w:top w:val="single" w:sz="3" w:space="0" w:color="CCCCCC"/>
              <w:left w:val="single" w:sz="3" w:space="0" w:color="CCCCCC"/>
              <w:bottom w:val="single" w:sz="3" w:space="0" w:color="CCCCCC"/>
              <w:right w:val="single" w:sz="3" w:space="0" w:color="CCCCCC"/>
            </w:tcBorders>
            <w:tcMar>
              <w:top w:w="100" w:type="dxa"/>
              <w:left w:w="160" w:type="dxa"/>
              <w:bottom w:w="100" w:type="dxa"/>
              <w:right w:w="120" w:type="dxa"/>
            </w:tcMar>
          </w:tcPr>
          <w:p w14:paraId="65E5AE2E" w14:textId="77777777" w:rsidR="002701E0" w:rsidRDefault="00000000">
            <w:pPr>
              <w:spacing w:after="80"/>
            </w:pPr>
            <w:r>
              <w:rPr>
                <w:sz w:val="20"/>
                <w:szCs w:val="20"/>
              </w:rPr>
              <w:t>Emotionale Nachverarbeitung von gestern</w:t>
            </w:r>
          </w:p>
        </w:tc>
      </w:tr>
    </w:tbl>
    <w:p w14:paraId="455EAA9C" w14:textId="77777777" w:rsidR="002701E0" w:rsidRDefault="002701E0">
      <w:pPr>
        <w:spacing w:after="400"/>
      </w:pPr>
    </w:p>
    <w:p w14:paraId="5BC3F431" w14:textId="77777777" w:rsidR="002701E0" w:rsidRDefault="00000000">
      <w:pPr>
        <w:pBdr>
          <w:top w:val="single" w:sz="3" w:space="8" w:color="CCCCCC"/>
        </w:pBdr>
        <w:spacing w:before="160"/>
      </w:pPr>
      <w:r>
        <w:rPr>
          <w:i/>
          <w:iCs/>
          <w:color w:val="888888"/>
          <w:sz w:val="17"/>
          <w:szCs w:val="17"/>
        </w:rPr>
        <w:t xml:space="preserve">¹ Chronisches </w:t>
      </w:r>
      <w:proofErr w:type="spellStart"/>
      <w:r>
        <w:rPr>
          <w:i/>
          <w:iCs/>
          <w:color w:val="888888"/>
          <w:sz w:val="17"/>
          <w:szCs w:val="17"/>
        </w:rPr>
        <w:t>Masking</w:t>
      </w:r>
      <w:proofErr w:type="spellEnd"/>
      <w:r>
        <w:rPr>
          <w:i/>
          <w:iCs/>
          <w:color w:val="888888"/>
          <w:sz w:val="17"/>
          <w:szCs w:val="17"/>
        </w:rPr>
        <w:t xml:space="preserve"> kann zum autistischen Burnout führen – einem Zustand tiefer, langanhaltender Erschöpfung, begleitet von Funktionsverlust, Rückzug und erhöhter Reizempfindlichkeit. Anders als klassischer Burnout entsteht er nicht primär durch Arbeitsbelastung, sondern durch chronische Anpassungsanforderungen. Wird häufig als depressive Episode fehldiagnostiziert. (</w:t>
      </w:r>
      <w:proofErr w:type="spellStart"/>
      <w:r>
        <w:rPr>
          <w:i/>
          <w:iCs/>
          <w:color w:val="888888"/>
          <w:sz w:val="17"/>
          <w:szCs w:val="17"/>
        </w:rPr>
        <w:t>Raymaker</w:t>
      </w:r>
      <w:proofErr w:type="spellEnd"/>
      <w:r>
        <w:rPr>
          <w:i/>
          <w:iCs/>
          <w:color w:val="888888"/>
          <w:sz w:val="17"/>
          <w:szCs w:val="17"/>
        </w:rPr>
        <w:t xml:space="preserve"> et al., 2020; Higgins et al., 2021)</w:t>
      </w:r>
    </w:p>
    <w:sectPr w:rsidR="002701E0">
      <w:footerReference w:type="default" r:id="rId7"/>
      <w:pgSz w:w="11906" w:h="16838"/>
      <w:pgMar w:top="144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3D4CE" w14:textId="77777777" w:rsidR="0009151F" w:rsidRDefault="0009151F">
      <w:r>
        <w:separator/>
      </w:r>
    </w:p>
  </w:endnote>
  <w:endnote w:type="continuationSeparator" w:id="0">
    <w:p w14:paraId="567AFF23" w14:textId="77777777" w:rsidR="0009151F" w:rsidRDefault="0009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9DE3" w14:textId="77777777" w:rsidR="002701E0" w:rsidRDefault="00000000">
    <w:pPr>
      <w:pBdr>
        <w:top w:val="single" w:sz="3" w:space="8" w:color="CCCCCC"/>
      </w:pBdr>
    </w:pPr>
    <w:proofErr w:type="spellStart"/>
    <w:proofErr w:type="gramStart"/>
    <w:r>
      <w:rPr>
        <w:b/>
        <w:bCs/>
        <w:color w:val="666666"/>
        <w:sz w:val="16"/>
        <w:szCs w:val="16"/>
      </w:rPr>
      <w:t>DisorderUnitz</w:t>
    </w:r>
    <w:proofErr w:type="spellEnd"/>
    <w:r>
      <w:rPr>
        <w:color w:val="666666"/>
        <w:sz w:val="16"/>
        <w:szCs w:val="16"/>
      </w:rPr>
      <w:t xml:space="preserve">  ·</w:t>
    </w:r>
    <w:proofErr w:type="gramEnd"/>
    <w:r>
      <w:rPr>
        <w:color w:val="666666"/>
        <w:sz w:val="16"/>
        <w:szCs w:val="16"/>
      </w:rPr>
      <w:t xml:space="preserve">  disorderunitz.de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7AF5" w14:textId="77777777" w:rsidR="0009151F" w:rsidRDefault="0009151F">
      <w:r>
        <w:separator/>
      </w:r>
    </w:p>
  </w:footnote>
  <w:footnote w:type="continuationSeparator" w:id="0">
    <w:p w14:paraId="26F3AEBA" w14:textId="77777777" w:rsidR="0009151F" w:rsidRDefault="0009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4BF"/>
    <w:multiLevelType w:val="hybridMultilevel"/>
    <w:tmpl w:val="4E50E7D2"/>
    <w:lvl w:ilvl="0" w:tplc="1E1465AE">
      <w:start w:val="1"/>
      <w:numFmt w:val="bullet"/>
      <w:lvlText w:val="●"/>
      <w:lvlJc w:val="left"/>
      <w:pPr>
        <w:ind w:left="720" w:hanging="360"/>
      </w:pPr>
    </w:lvl>
    <w:lvl w:ilvl="1" w:tplc="34CA8FCE">
      <w:start w:val="1"/>
      <w:numFmt w:val="bullet"/>
      <w:lvlText w:val="○"/>
      <w:lvlJc w:val="left"/>
      <w:pPr>
        <w:ind w:left="1440" w:hanging="360"/>
      </w:pPr>
    </w:lvl>
    <w:lvl w:ilvl="2" w:tplc="5A7841B0">
      <w:start w:val="1"/>
      <w:numFmt w:val="bullet"/>
      <w:lvlText w:val="■"/>
      <w:lvlJc w:val="left"/>
      <w:pPr>
        <w:ind w:left="2160" w:hanging="360"/>
      </w:pPr>
    </w:lvl>
    <w:lvl w:ilvl="3" w:tplc="563E0176">
      <w:start w:val="1"/>
      <w:numFmt w:val="bullet"/>
      <w:lvlText w:val="●"/>
      <w:lvlJc w:val="left"/>
      <w:pPr>
        <w:ind w:left="2880" w:hanging="360"/>
      </w:pPr>
    </w:lvl>
    <w:lvl w:ilvl="4" w:tplc="86F62E78">
      <w:start w:val="1"/>
      <w:numFmt w:val="bullet"/>
      <w:lvlText w:val="○"/>
      <w:lvlJc w:val="left"/>
      <w:pPr>
        <w:ind w:left="3600" w:hanging="360"/>
      </w:pPr>
    </w:lvl>
    <w:lvl w:ilvl="5" w:tplc="22DC9A70">
      <w:start w:val="1"/>
      <w:numFmt w:val="bullet"/>
      <w:lvlText w:val="■"/>
      <w:lvlJc w:val="left"/>
      <w:pPr>
        <w:ind w:left="4320" w:hanging="360"/>
      </w:pPr>
    </w:lvl>
    <w:lvl w:ilvl="6" w:tplc="294215D4">
      <w:start w:val="1"/>
      <w:numFmt w:val="bullet"/>
      <w:lvlText w:val="●"/>
      <w:lvlJc w:val="left"/>
      <w:pPr>
        <w:ind w:left="5040" w:hanging="360"/>
      </w:pPr>
    </w:lvl>
    <w:lvl w:ilvl="7" w:tplc="DDDA702A">
      <w:start w:val="1"/>
      <w:numFmt w:val="bullet"/>
      <w:lvlText w:val="●"/>
      <w:lvlJc w:val="left"/>
      <w:pPr>
        <w:ind w:left="5760" w:hanging="360"/>
      </w:pPr>
    </w:lvl>
    <w:lvl w:ilvl="8" w:tplc="58FC2CCA">
      <w:start w:val="1"/>
      <w:numFmt w:val="bullet"/>
      <w:lvlText w:val="●"/>
      <w:lvlJc w:val="left"/>
      <w:pPr>
        <w:ind w:left="6480" w:hanging="360"/>
      </w:pPr>
    </w:lvl>
  </w:abstractNum>
  <w:abstractNum w:abstractNumId="1" w15:restartNumberingAfterBreak="0">
    <w:nsid w:val="58DF3685"/>
    <w:multiLevelType w:val="hybridMultilevel"/>
    <w:tmpl w:val="AD10D910"/>
    <w:lvl w:ilvl="0" w:tplc="DF926424">
      <w:start w:val="1"/>
      <w:numFmt w:val="bullet"/>
      <w:lvlText w:val="–"/>
      <w:lvlJc w:val="left"/>
      <w:pPr>
        <w:spacing w:after="80"/>
        <w:ind w:left="600" w:hanging="300"/>
      </w:pPr>
      <w:rPr>
        <w:rFonts w:ascii="Arial" w:eastAsia="Arial" w:hAnsi="Arial" w:cs="Arial"/>
        <w:color w:val="171001"/>
        <w:sz w:val="22"/>
        <w:szCs w:val="22"/>
      </w:rPr>
    </w:lvl>
    <w:lvl w:ilvl="1" w:tplc="11C4D236">
      <w:numFmt w:val="decimal"/>
      <w:lvlText w:val=""/>
      <w:lvlJc w:val="left"/>
    </w:lvl>
    <w:lvl w:ilvl="2" w:tplc="1FCAE8B4">
      <w:numFmt w:val="decimal"/>
      <w:lvlText w:val=""/>
      <w:lvlJc w:val="left"/>
    </w:lvl>
    <w:lvl w:ilvl="3" w:tplc="D7961BF2">
      <w:numFmt w:val="decimal"/>
      <w:lvlText w:val=""/>
      <w:lvlJc w:val="left"/>
    </w:lvl>
    <w:lvl w:ilvl="4" w:tplc="9A9275D2">
      <w:numFmt w:val="decimal"/>
      <w:lvlText w:val=""/>
      <w:lvlJc w:val="left"/>
    </w:lvl>
    <w:lvl w:ilvl="5" w:tplc="55F891AE">
      <w:numFmt w:val="decimal"/>
      <w:lvlText w:val=""/>
      <w:lvlJc w:val="left"/>
    </w:lvl>
    <w:lvl w:ilvl="6" w:tplc="23608B12">
      <w:numFmt w:val="decimal"/>
      <w:lvlText w:val=""/>
      <w:lvlJc w:val="left"/>
    </w:lvl>
    <w:lvl w:ilvl="7" w:tplc="C6F40E20">
      <w:numFmt w:val="decimal"/>
      <w:lvlText w:val=""/>
      <w:lvlJc w:val="left"/>
    </w:lvl>
    <w:lvl w:ilvl="8" w:tplc="4E22FCC8">
      <w:numFmt w:val="decimal"/>
      <w:lvlText w:val=""/>
      <w:lvlJc w:val="left"/>
    </w:lvl>
  </w:abstractNum>
  <w:num w:numId="1" w16cid:durableId="287971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E0"/>
    <w:rsid w:val="0009151F"/>
    <w:rsid w:val="00145FAB"/>
    <w:rsid w:val="0025140B"/>
    <w:rsid w:val="00270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299A"/>
  <w15:docId w15:val="{08434B8E-06C5-4AB2-929D-50DF3AA1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71001"/>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after="120"/>
      <w:outlineLvl w:val="0"/>
    </w:pPr>
    <w:rPr>
      <w:b/>
      <w:bCs/>
      <w:color w:val="0B4D38"/>
      <w:sz w:val="44"/>
      <w:szCs w:val="44"/>
    </w:rPr>
  </w:style>
  <w:style w:type="paragraph" w:styleId="berschrift2">
    <w:name w:val="heading 2"/>
    <w:uiPriority w:val="9"/>
    <w:unhideWhenUsed/>
    <w:qFormat/>
    <w:pPr>
      <w:spacing w:before="320" w:after="120"/>
      <w:outlineLvl w:val="1"/>
    </w:pPr>
    <w:rPr>
      <w:b/>
      <w:bCs/>
      <w:color w:val="0B4D38"/>
      <w:sz w:val="28"/>
      <w:szCs w:val="28"/>
    </w:rPr>
  </w:style>
  <w:style w:type="paragraph" w:styleId="berschrift3">
    <w:name w:val="heading 3"/>
    <w:uiPriority w:val="9"/>
    <w:unhideWhenUsed/>
    <w:qFormat/>
    <w:pPr>
      <w:spacing w:before="240" w:after="100"/>
      <w:outlineLvl w:val="2"/>
    </w:pPr>
    <w:rPr>
      <w:b/>
      <w:bCs/>
      <w:color w:val="0F3213"/>
      <w:sz w:val="23"/>
      <w:szCs w:val="23"/>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2755</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Rahel Mode</cp:lastModifiedBy>
  <cp:revision>2</cp:revision>
  <dcterms:created xsi:type="dcterms:W3CDTF">2026-05-20T05:31:00Z</dcterms:created>
  <dcterms:modified xsi:type="dcterms:W3CDTF">2026-05-20T05:31:00Z</dcterms:modified>
</cp:coreProperties>
</file>