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B6AE" w14:textId="77777777" w:rsidR="005D1BA0" w:rsidRDefault="00000000">
      <w:pPr>
        <w:pStyle w:val="berschrift1"/>
        <w:spacing w:after="80"/>
      </w:pPr>
      <w:r>
        <w:t>Accountability-Trick</w:t>
      </w:r>
    </w:p>
    <w:p w14:paraId="699A16D0" w14:textId="77777777" w:rsidR="005D1BA0" w:rsidRDefault="00000000">
      <w:pPr>
        <w:spacing w:after="320"/>
      </w:pPr>
      <w:r>
        <w:rPr>
          <w:i/>
          <w:iCs/>
          <w:color w:val="0F3213"/>
          <w:sz w:val="24"/>
          <w:szCs w:val="24"/>
        </w:rPr>
        <w:t>Externen Druck da einbauen, wo innere Motivation gerade nicht reicht.</w:t>
      </w:r>
    </w:p>
    <w:p w14:paraId="576A0F17" w14:textId="77777777" w:rsidR="005D1BA0" w:rsidRDefault="005D1BA0">
      <w:pPr>
        <w:pBdr>
          <w:bottom w:val="single" w:sz="3" w:space="4" w:color="CCCCCC"/>
        </w:pBdr>
        <w:spacing w:after="280"/>
      </w:pPr>
    </w:p>
    <w:p w14:paraId="1AD1C3EB" w14:textId="77777777" w:rsidR="005D1BA0" w:rsidRDefault="00000000">
      <w:pPr>
        <w:pStyle w:val="berschrift2"/>
      </w:pPr>
      <w:r>
        <w:t>Warum es funktioniert¹</w:t>
      </w:r>
    </w:p>
    <w:p w14:paraId="7C55CAAF" w14:textId="77777777" w:rsidR="005D1BA0" w:rsidRDefault="00000000">
      <w:pPr>
        <w:spacing w:after="160"/>
      </w:pPr>
      <w:r>
        <w:t>Das ADHS-Gehirn braucht externen Stimulus um den präfrontalen Kortex zu aktivieren – den Teil, der für Planung, Impulskontrolle und Zielverfolgung zuständig ist. Sozialer Druck und die Erwartung anderer liefern genau diesen Stimulus: Dopamin durch antizipierte Bewertung, Noradrenalin durch Aktivierung.</w:t>
      </w:r>
    </w:p>
    <w:p w14:paraId="024DA43F" w14:textId="77777777" w:rsidR="005D1BA0" w:rsidRDefault="00000000">
      <w:pPr>
        <w:spacing w:after="80"/>
      </w:pPr>
      <w:r>
        <w:rPr>
          <w:i/>
          <w:iCs/>
          <w:color w:val="888888"/>
          <w:sz w:val="21"/>
          <w:szCs w:val="21"/>
        </w:rPr>
        <w:t>Ziele anderen mitteilen ist eine der wenigen nicht-medikamentösen Strategien, die bei ADHS explizit als wirksam dokumentiert ist – weil sie extrinsische Motivation schafft wo intrinsische gerade fehlt. (ADxS.org, 2022)</w:t>
      </w:r>
    </w:p>
    <w:p w14:paraId="77A2C459" w14:textId="77777777" w:rsidR="005D1BA0" w:rsidRDefault="005D1BA0">
      <w:pPr>
        <w:spacing w:after="200"/>
      </w:pPr>
    </w:p>
    <w:p w14:paraId="3A5384C5" w14:textId="77777777" w:rsidR="005D1BA0" w:rsidRDefault="00000000">
      <w:pPr>
        <w:pStyle w:val="berschrift2"/>
      </w:pPr>
      <w:r>
        <w:t>Wofür – Start oder Stopp?</w:t>
      </w:r>
    </w:p>
    <w:p w14:paraId="31193C7B" w14:textId="77777777" w:rsidR="005D1BA0" w:rsidRDefault="00000000">
      <w:pPr>
        <w:spacing w:after="140"/>
      </w:pPr>
      <w:r>
        <w:t>Der Trick funktioniert in beide Richtungen – aber das Ziel bestimmt die Variante.</w:t>
      </w:r>
    </w:p>
    <w:p w14:paraId="3031F607" w14:textId="77777777" w:rsidR="005D1BA0" w:rsidRDefault="00000000">
      <w:pPr>
        <w:spacing w:before="100" w:after="60"/>
      </w:pPr>
      <w:r>
        <w:rPr>
          <w:b/>
          <w:bCs/>
          <w:color w:val="0B4D38"/>
        </w:rPr>
        <w:t xml:space="preserve">Für den Start: </w:t>
      </w:r>
      <w:r>
        <w:t>Wenn die Aufgabe nicht begonnen wird, weil Aktivierung fehlt.</w:t>
      </w:r>
    </w:p>
    <w:p w14:paraId="07B83EFE" w14:textId="77777777" w:rsidR="005D1BA0" w:rsidRDefault="00000000">
      <w:pPr>
        <w:spacing w:after="240"/>
      </w:pPr>
      <w:r>
        <w:rPr>
          <w:b/>
          <w:bCs/>
          <w:color w:val="0B4D38"/>
        </w:rPr>
        <w:t xml:space="preserve">Fürs Aufhören: </w:t>
      </w:r>
      <w:r>
        <w:t>Wenn Hyperfokus oder Vermeidung das Ende verhindert.</w:t>
      </w:r>
    </w:p>
    <w:p w14:paraId="42553E96" w14:textId="77777777" w:rsidR="005D1BA0" w:rsidRDefault="00000000">
      <w:pPr>
        <w:pStyle w:val="berschrift2"/>
      </w:pPr>
      <w:r>
        <w:t>Varianten</w:t>
      </w:r>
    </w:p>
    <w:p w14:paraId="5B4ECFB1" w14:textId="77777777" w:rsidR="005D1BA0" w:rsidRDefault="00000000">
      <w:pPr>
        <w:pStyle w:val="berschrift3"/>
      </w:pPr>
      <w:r>
        <w:t>Reverse Coach</w:t>
      </w:r>
    </w:p>
    <w:p w14:paraId="798292E9" w14:textId="77777777" w:rsidR="005D1BA0" w:rsidRDefault="00000000">
      <w:pPr>
        <w:spacing w:after="200"/>
      </w:pPr>
      <w:r>
        <w:t>Jemandem erklären, was man tun will – damit man später darüber berichten kann, ob es geklappt hat. Kein Ratschlag, kein Kommentar. Nur Zeuge sein.</w:t>
      </w:r>
    </w:p>
    <w:p w14:paraId="214AFE24" w14:textId="77777777" w:rsidR="005D1BA0" w:rsidRDefault="00000000">
      <w:pPr>
        <w:pStyle w:val="berschrift3"/>
      </w:pPr>
      <w:r>
        <w:t>Buddy mit Humor</w:t>
      </w:r>
    </w:p>
    <w:p w14:paraId="55046A8B" w14:textId="77777777" w:rsidR="005D1BA0" w:rsidRDefault="00000000">
      <w:pPr>
        <w:spacing w:after="80"/>
      </w:pPr>
      <w:r>
        <w:t>Wie Reverse Coach – plus Konsequenz falls man überzieht oder nicht anfangt.</w:t>
      </w:r>
    </w:p>
    <w:p w14:paraId="25782A91" w14:textId="77777777" w:rsidR="005D1BA0" w:rsidRDefault="00000000">
      <w:pPr>
        <w:pStyle w:val="Listenabsatz"/>
        <w:numPr>
          <w:ilvl w:val="0"/>
          <w:numId w:val="2"/>
        </w:numPr>
      </w:pPr>
      <w:r>
        <w:t xml:space="preserve">Beispiel: </w:t>
      </w:r>
      <w:r>
        <w:rPr>
          <w:i/>
          <w:iCs/>
        </w:rPr>
        <w:t>„Wenn ich heute überziehe, muss ich ein Gedicht in Reimform schreiben.“</w:t>
      </w:r>
    </w:p>
    <w:p w14:paraId="0E05CEE0" w14:textId="77777777" w:rsidR="005D1BA0" w:rsidRDefault="00000000">
      <w:pPr>
        <w:spacing w:after="80"/>
      </w:pPr>
      <w:r>
        <w:rPr>
          <w:i/>
          <w:iCs/>
          <w:color w:val="888888"/>
          <w:sz w:val="21"/>
          <w:szCs w:val="21"/>
        </w:rPr>
        <w:t>Humor macht den sozialen Druck erträglich und schafft trotzdem eine echte Verpflichtung.</w:t>
      </w:r>
    </w:p>
    <w:p w14:paraId="0FDE24D2" w14:textId="77777777" w:rsidR="005D1BA0" w:rsidRDefault="005D1BA0">
      <w:pPr>
        <w:spacing w:after="100"/>
      </w:pPr>
    </w:p>
    <w:p w14:paraId="58373DAA" w14:textId="77777777" w:rsidR="005D1BA0" w:rsidRDefault="00000000">
      <w:pPr>
        <w:pStyle w:val="berschrift3"/>
      </w:pPr>
      <w:r>
        <w:t>Anti-Charity-Commitment</w:t>
      </w:r>
    </w:p>
    <w:p w14:paraId="5A45977F" w14:textId="77777777" w:rsidR="005D1BA0" w:rsidRDefault="00000000">
      <w:pPr>
        <w:spacing w:after="80"/>
      </w:pPr>
      <w:r>
        <w:t>Wenn das Ziel nicht erreicht wird, geht ein kleiner Betrag an eine Organisation, die man ausdrücklich nicht unterstützen möchte. Das Verlustsignal ist neurobiologisch stärker als ein Gewinnreiz – Verlustschmerz wirkt oft besser als Belohnung.</w:t>
      </w:r>
    </w:p>
    <w:p w14:paraId="3AD1BCD4" w14:textId="77777777" w:rsidR="005D1BA0" w:rsidRDefault="00000000">
      <w:pPr>
        <w:spacing w:after="80"/>
      </w:pPr>
      <w:r>
        <w:rPr>
          <w:i/>
          <w:iCs/>
          <w:color w:val="888888"/>
          <w:sz w:val="21"/>
          <w:szCs w:val="21"/>
        </w:rPr>
        <w:t>Variante: App-gestützt über Plattformen wie Beeminder (funktioniert auch ohne externe Person).</w:t>
      </w:r>
    </w:p>
    <w:p w14:paraId="1B45D4C1" w14:textId="77777777" w:rsidR="005D1BA0" w:rsidRDefault="005D1BA0">
      <w:pPr>
        <w:spacing w:after="100"/>
      </w:pPr>
    </w:p>
    <w:p w14:paraId="60FFAB61" w14:textId="77777777" w:rsidR="005D1BA0" w:rsidRDefault="00000000">
      <w:pPr>
        <w:pStyle w:val="berschrift3"/>
      </w:pPr>
      <w:r>
        <w:t>Temptation Bundling</w:t>
      </w:r>
    </w:p>
    <w:p w14:paraId="4B5E9C14" w14:textId="77777777" w:rsidR="005D1BA0" w:rsidRDefault="00000000">
      <w:pPr>
        <w:spacing w:after="80"/>
      </w:pPr>
      <w:r>
        <w:t>Eine Sache die man mag, ist nur erlaubt während man die unangenehme Aufgabe tut.</w:t>
      </w:r>
    </w:p>
    <w:p w14:paraId="07967E11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Lieblingsmusik / Podcast </w:t>
      </w:r>
      <w:r>
        <w:t>→ nur beim Spaziergang oder beim Aufräumen.</w:t>
      </w:r>
    </w:p>
    <w:p w14:paraId="336EFAA3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Lieblingsserien </w:t>
      </w:r>
      <w:r>
        <w:t>→ nur beim Bügeln oder beim Kochen.</w:t>
      </w:r>
    </w:p>
    <w:p w14:paraId="43921C5A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Kaffee machen </w:t>
      </w:r>
      <w:r>
        <w:t>→ nur wenn danach eine Aufgabe gestartet wird.</w:t>
      </w:r>
    </w:p>
    <w:p w14:paraId="57567A11" w14:textId="77777777" w:rsidR="005D1BA0" w:rsidRDefault="005D1BA0">
      <w:pPr>
        <w:spacing w:after="100"/>
      </w:pPr>
    </w:p>
    <w:p w14:paraId="2B95C20F" w14:textId="77777777" w:rsidR="005D1BA0" w:rsidRDefault="00000000">
      <w:pPr>
        <w:pStyle w:val="berschrift3"/>
      </w:pPr>
      <w:r>
        <w:lastRenderedPageBreak/>
        <w:t>Öffentliche Ankündigung</w:t>
      </w:r>
    </w:p>
    <w:p w14:paraId="2B4271CC" w14:textId="77777777" w:rsidR="005D1BA0" w:rsidRDefault="00000000">
      <w:pPr>
        <w:spacing w:after="200"/>
      </w:pPr>
      <w:r>
        <w:t>Ziel oder Vorhaben öffentlich ankündigen – in einer Community, einer Gruppe, auf Social Media. Die Erwartung von Menschen, die man nicht persönlich kennt, kann stärker wirken als die von Nahestehenden – weil weniger Ausweichmöglichkeit besteht.</w:t>
      </w:r>
    </w:p>
    <w:p w14:paraId="2F14695D" w14:textId="77777777" w:rsidR="005D1BA0" w:rsidRDefault="00000000">
      <w:pPr>
        <w:pStyle w:val="berschrift3"/>
      </w:pPr>
      <w:r>
        <w:t>Check-in-Ritual</w:t>
      </w:r>
    </w:p>
    <w:p w14:paraId="3D1AEED9" w14:textId="77777777" w:rsidR="005D1BA0" w:rsidRDefault="00000000">
      <w:pPr>
        <w:spacing w:after="80"/>
      </w:pPr>
      <w:r>
        <w:t>Tägliches oder regelmäßiges kurzes Einchecken bei einer Person oder Gruppe. Format kann minimal sein:</w:t>
      </w:r>
    </w:p>
    <w:p w14:paraId="4D49E169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WhatsApp oder Signal: </w:t>
      </w:r>
      <w:r>
        <w:t>„Heute: X. Morgen: Y.“</w:t>
      </w:r>
    </w:p>
    <w:p w14:paraId="2659462C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Discord-Coworking: </w:t>
      </w:r>
      <w:r>
        <w:t>Kamera an, Ziel tippen, nach 25 Minuten Status.</w:t>
      </w:r>
    </w:p>
    <w:p w14:paraId="49E5D555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Notiz ans zukünftige Selbst: </w:t>
      </w:r>
      <w:r>
        <w:t>Morgens schreiben was man tut – abends nachlesen.</w:t>
      </w:r>
    </w:p>
    <w:p w14:paraId="1136056F" w14:textId="77777777" w:rsidR="005D1BA0" w:rsidRDefault="005D1BA0">
      <w:pPr>
        <w:spacing w:after="100"/>
      </w:pPr>
    </w:p>
    <w:p w14:paraId="607B27D9" w14:textId="77777777" w:rsidR="005D1BA0" w:rsidRDefault="00000000">
      <w:pPr>
        <w:pStyle w:val="berschrift3"/>
      </w:pPr>
      <w:r>
        <w:t>KI als Accountability-Partner</w:t>
      </w:r>
    </w:p>
    <w:p w14:paraId="6FB49655" w14:textId="77777777" w:rsidR="005D1BA0" w:rsidRDefault="00000000">
      <w:pPr>
        <w:spacing w:after="200"/>
      </w:pPr>
      <w:r>
        <w:t>Kein Ersatz für echten Kontakt – aber für Momente, in denen niemand erreichbar ist oder soziale Energie fehlt. Ziel mitteilen, später Rückmeldung geben. Die Geste zählt – auch wenn kein Mensch zuhört.</w:t>
      </w:r>
    </w:p>
    <w:p w14:paraId="7DF8274C" w14:textId="77777777" w:rsidR="005D1BA0" w:rsidRDefault="00000000">
      <w:pPr>
        <w:pStyle w:val="berschrift3"/>
      </w:pPr>
      <w:r>
        <w:t>Fotobeweis</w:t>
      </w:r>
    </w:p>
    <w:p w14:paraId="34088885" w14:textId="77777777" w:rsidR="005D1BA0" w:rsidRDefault="00000000">
      <w:pPr>
        <w:spacing w:after="200"/>
      </w:pPr>
      <w:r>
        <w:t>Foto machen, dass man aufgehört hat – eventuell eine Galerie mit „Ich hab aufgehört“-Momenten. Das Bild ist der Abschluss. Sichtbar, konkret, abgehakt.</w:t>
      </w:r>
    </w:p>
    <w:p w14:paraId="466A1E2C" w14:textId="77777777" w:rsidR="005D1BA0" w:rsidRDefault="00000000">
      <w:pPr>
        <w:pStyle w:val="berschrift3"/>
      </w:pPr>
      <w:r>
        <w:t>Kognitive Schleife</w:t>
      </w:r>
    </w:p>
    <w:p w14:paraId="70145F3D" w14:textId="77777777" w:rsidR="005D1BA0" w:rsidRDefault="00000000">
      <w:pPr>
        <w:spacing w:after="200"/>
      </w:pPr>
      <w:r>
        <w:t>Warum es wichtig ist, „heute“ aufzuhören – damit „morgen“ möglich wird. Die Verbindung zwischen aktuellem Verhalten und zukünftiger Konsequenz bewusst herstellen – das ADHS-Gehirn verliert diese Verbindung oft aus dem Blick.</w:t>
      </w:r>
    </w:p>
    <w:p w14:paraId="58969E85" w14:textId="77777777" w:rsidR="005D1BA0" w:rsidRDefault="00000000">
      <w:pPr>
        <w:pStyle w:val="berschrift3"/>
      </w:pPr>
      <w:r>
        <w:t>Verpflichtung mit Ausstiegsklausel</w:t>
      </w:r>
    </w:p>
    <w:p w14:paraId="254C3BCB" w14:textId="77777777" w:rsidR="005D1BA0" w:rsidRDefault="00000000">
      <w:pPr>
        <w:spacing w:after="80"/>
      </w:pPr>
      <w:r>
        <w:t>„Ich plane XY, aber wenn ich’s nicht schaffe, erkläre ich, was stattdessen wichtiger war.“</w:t>
      </w:r>
    </w:p>
    <w:p w14:paraId="789EAEAA" w14:textId="77777777" w:rsidR="005D1BA0" w:rsidRDefault="00000000">
      <w:pPr>
        <w:spacing w:after="80"/>
      </w:pPr>
      <w:r>
        <w:rPr>
          <w:i/>
          <w:iCs/>
          <w:color w:val="888888"/>
          <w:sz w:val="21"/>
          <w:szCs w:val="21"/>
        </w:rPr>
        <w:t>Die Ausstiegsklausel reduziert den inneren Widerstand gegen die Verpflichtung selbst – und erzwingt gleichzeitig bewusstes Nachdenken über Alternativen statt einfaches Ignorieren.</w:t>
      </w:r>
    </w:p>
    <w:p w14:paraId="7A9F9A61" w14:textId="77777777" w:rsidR="005D1BA0" w:rsidRDefault="005D1BA0">
      <w:pPr>
        <w:spacing w:after="200"/>
      </w:pPr>
    </w:p>
    <w:p w14:paraId="57F2675C" w14:textId="77777777" w:rsidR="005D1BA0" w:rsidRDefault="00000000">
      <w:pPr>
        <w:pStyle w:val="berschrift2"/>
      </w:pPr>
      <w:r>
        <w:t>Kombinationen die funktionieren</w:t>
      </w:r>
    </w:p>
    <w:p w14:paraId="09741276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Reverse Coach + Fotobeweis: </w:t>
      </w:r>
      <w:r>
        <w:t>Ankündigen, dann Beleg senden.</w:t>
      </w:r>
    </w:p>
    <w:p w14:paraId="44F4EAC5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Temptation Bundling + Timer: </w:t>
      </w:r>
      <w:r>
        <w:t>Podcast läuft 25 Minuten – dann Pause. Nur während der Aufgabe.</w:t>
      </w:r>
    </w:p>
    <w:p w14:paraId="02DF605C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Check-in + Ausstiegsklausel: </w:t>
      </w:r>
      <w:r>
        <w:t>Ziel morgens mitteilen, abends ehrlich berichten – auch wenn es nicht geklappt hat.</w:t>
      </w:r>
    </w:p>
    <w:p w14:paraId="4E806643" w14:textId="77777777" w:rsidR="005D1BA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Anti-Charity + Humor-Buddy: </w:t>
      </w:r>
      <w:r>
        <w:t>Strafe ja – aber lächelnd.</w:t>
      </w:r>
    </w:p>
    <w:p w14:paraId="2EE00511" w14:textId="77777777" w:rsidR="005D1BA0" w:rsidRDefault="005D1BA0">
      <w:pPr>
        <w:spacing w:after="400"/>
      </w:pPr>
    </w:p>
    <w:p w14:paraId="632F16CB" w14:textId="77777777" w:rsidR="005D1BA0" w:rsidRDefault="00000000">
      <w:pPr>
        <w:pBdr>
          <w:top w:val="single" w:sz="3" w:space="8" w:color="CCCCCC"/>
        </w:pBdr>
        <w:spacing w:before="160"/>
      </w:pPr>
      <w:r>
        <w:rPr>
          <w:i/>
          <w:iCs/>
          <w:color w:val="888888"/>
          <w:sz w:val="17"/>
          <w:szCs w:val="17"/>
        </w:rPr>
        <w:t>¹ Accountability als ADHS-Strategie: Das Mitteilen von Zielen an andere ist eine der explizit dokumentierten nicht-medikamentösen Interventionen bei ADHS. Der Mechanismus: Sozialer Erwartungsdruck aktiviert das dopaminerge System – genau dort, wo die intrinsische Motivation regelmäßig ausfällt. Body Doubling (Anwesenheit einer anderen Person) nutzt denselben Mechanismus. (ADxS.org; Rizzolatti, 2005; Ara et al., 2025)</w:t>
      </w:r>
    </w:p>
    <w:sectPr w:rsidR="005D1BA0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859D" w14:textId="77777777" w:rsidR="009B4CBF" w:rsidRDefault="009B4CBF">
      <w:r>
        <w:separator/>
      </w:r>
    </w:p>
  </w:endnote>
  <w:endnote w:type="continuationSeparator" w:id="0">
    <w:p w14:paraId="5C296B98" w14:textId="77777777" w:rsidR="009B4CBF" w:rsidRDefault="009B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A726" w14:textId="77777777" w:rsidR="005D1BA0" w:rsidRDefault="00000000">
    <w:pPr>
      <w:pBdr>
        <w:top w:val="single" w:sz="3" w:space="8" w:color="CCCCCC"/>
      </w:pBdr>
    </w:pPr>
    <w:r>
      <w:rPr>
        <w:b/>
        <w:bCs/>
        <w:color w:val="666666"/>
        <w:sz w:val="16"/>
        <w:szCs w:val="16"/>
      </w:rPr>
      <w:t>DisorderUnitz</w:t>
    </w:r>
    <w:r>
      <w:rPr>
        <w:color w:val="666666"/>
        <w:sz w:val="16"/>
        <w:szCs w:val="16"/>
      </w:rPr>
      <w:t xml:space="preserve">  ·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6D69" w14:textId="77777777" w:rsidR="009B4CBF" w:rsidRDefault="009B4CBF">
      <w:r>
        <w:separator/>
      </w:r>
    </w:p>
  </w:footnote>
  <w:footnote w:type="continuationSeparator" w:id="0">
    <w:p w14:paraId="20D9C08C" w14:textId="77777777" w:rsidR="009B4CBF" w:rsidRDefault="009B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A4BD2"/>
    <w:multiLevelType w:val="hybridMultilevel"/>
    <w:tmpl w:val="F7681242"/>
    <w:lvl w:ilvl="0" w:tplc="E0886A54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8A4E771A">
      <w:numFmt w:val="decimal"/>
      <w:lvlText w:val=""/>
      <w:lvlJc w:val="left"/>
    </w:lvl>
    <w:lvl w:ilvl="2" w:tplc="7E608E66">
      <w:numFmt w:val="decimal"/>
      <w:lvlText w:val=""/>
      <w:lvlJc w:val="left"/>
    </w:lvl>
    <w:lvl w:ilvl="3" w:tplc="6F0EFC3E">
      <w:numFmt w:val="decimal"/>
      <w:lvlText w:val=""/>
      <w:lvlJc w:val="left"/>
    </w:lvl>
    <w:lvl w:ilvl="4" w:tplc="5DDA12D4">
      <w:numFmt w:val="decimal"/>
      <w:lvlText w:val=""/>
      <w:lvlJc w:val="left"/>
    </w:lvl>
    <w:lvl w:ilvl="5" w:tplc="9F12F568">
      <w:numFmt w:val="decimal"/>
      <w:lvlText w:val=""/>
      <w:lvlJc w:val="left"/>
    </w:lvl>
    <w:lvl w:ilvl="6" w:tplc="457AB9C8">
      <w:numFmt w:val="decimal"/>
      <w:lvlText w:val=""/>
      <w:lvlJc w:val="left"/>
    </w:lvl>
    <w:lvl w:ilvl="7" w:tplc="C9288536">
      <w:numFmt w:val="decimal"/>
      <w:lvlText w:val=""/>
      <w:lvlJc w:val="left"/>
    </w:lvl>
    <w:lvl w:ilvl="8" w:tplc="DF7E97B0">
      <w:numFmt w:val="decimal"/>
      <w:lvlText w:val=""/>
      <w:lvlJc w:val="left"/>
    </w:lvl>
  </w:abstractNum>
  <w:abstractNum w:abstractNumId="1" w15:restartNumberingAfterBreak="0">
    <w:nsid w:val="72242D4D"/>
    <w:multiLevelType w:val="hybridMultilevel"/>
    <w:tmpl w:val="4F10B11E"/>
    <w:lvl w:ilvl="0" w:tplc="602A9008">
      <w:start w:val="1"/>
      <w:numFmt w:val="bullet"/>
      <w:lvlText w:val="●"/>
      <w:lvlJc w:val="left"/>
      <w:pPr>
        <w:ind w:left="720" w:hanging="360"/>
      </w:pPr>
    </w:lvl>
    <w:lvl w:ilvl="1" w:tplc="1092F456">
      <w:start w:val="1"/>
      <w:numFmt w:val="bullet"/>
      <w:lvlText w:val="○"/>
      <w:lvlJc w:val="left"/>
      <w:pPr>
        <w:ind w:left="1440" w:hanging="360"/>
      </w:pPr>
    </w:lvl>
    <w:lvl w:ilvl="2" w:tplc="128863E4">
      <w:start w:val="1"/>
      <w:numFmt w:val="bullet"/>
      <w:lvlText w:val="■"/>
      <w:lvlJc w:val="left"/>
      <w:pPr>
        <w:ind w:left="2160" w:hanging="360"/>
      </w:pPr>
    </w:lvl>
    <w:lvl w:ilvl="3" w:tplc="C0C85FAC">
      <w:start w:val="1"/>
      <w:numFmt w:val="bullet"/>
      <w:lvlText w:val="●"/>
      <w:lvlJc w:val="left"/>
      <w:pPr>
        <w:ind w:left="2880" w:hanging="360"/>
      </w:pPr>
    </w:lvl>
    <w:lvl w:ilvl="4" w:tplc="D5166012">
      <w:start w:val="1"/>
      <w:numFmt w:val="bullet"/>
      <w:lvlText w:val="○"/>
      <w:lvlJc w:val="left"/>
      <w:pPr>
        <w:ind w:left="3600" w:hanging="360"/>
      </w:pPr>
    </w:lvl>
    <w:lvl w:ilvl="5" w:tplc="0C6E4E90">
      <w:start w:val="1"/>
      <w:numFmt w:val="bullet"/>
      <w:lvlText w:val="■"/>
      <w:lvlJc w:val="left"/>
      <w:pPr>
        <w:ind w:left="4320" w:hanging="360"/>
      </w:pPr>
    </w:lvl>
    <w:lvl w:ilvl="6" w:tplc="5FBE61C2">
      <w:start w:val="1"/>
      <w:numFmt w:val="bullet"/>
      <w:lvlText w:val="●"/>
      <w:lvlJc w:val="left"/>
      <w:pPr>
        <w:ind w:left="5040" w:hanging="360"/>
      </w:pPr>
    </w:lvl>
    <w:lvl w:ilvl="7" w:tplc="ABCC4F84">
      <w:start w:val="1"/>
      <w:numFmt w:val="bullet"/>
      <w:lvlText w:val="●"/>
      <w:lvlJc w:val="left"/>
      <w:pPr>
        <w:ind w:left="5760" w:hanging="360"/>
      </w:pPr>
    </w:lvl>
    <w:lvl w:ilvl="8" w:tplc="C9C883C6">
      <w:start w:val="1"/>
      <w:numFmt w:val="bullet"/>
      <w:lvlText w:val="●"/>
      <w:lvlJc w:val="left"/>
      <w:pPr>
        <w:ind w:left="6480" w:hanging="360"/>
      </w:pPr>
    </w:lvl>
  </w:abstractNum>
  <w:num w:numId="1" w16cid:durableId="2079597391">
    <w:abstractNumId w:val="1"/>
    <w:lvlOverride w:ilvl="0">
      <w:startOverride w:val="1"/>
    </w:lvlOverride>
  </w:num>
  <w:num w:numId="2" w16cid:durableId="584341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A0"/>
    <w:rsid w:val="005D1BA0"/>
    <w:rsid w:val="006C2B73"/>
    <w:rsid w:val="009B4CBF"/>
    <w:rsid w:val="00E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49D8"/>
  <w15:docId w15:val="{13CDE104-AEA0-48A6-A6FE-FE3ACBEA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2026-05-28T05:14:00Z</dcterms:created>
  <dcterms:modified xsi:type="dcterms:W3CDTF">2026-05-28T05:14:00Z</dcterms:modified>
</cp:coreProperties>
</file>